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5ED1" w:rsidRPr="00351F59" w:rsidRDefault="005316C4">
      <w:pPr>
        <w:rPr>
          <w:rFonts w:ascii="Garamond" w:hAnsi="Garamond"/>
          <w:i/>
        </w:rPr>
      </w:pPr>
      <w:r w:rsidRPr="00351F59">
        <w:rPr>
          <w:rFonts w:ascii="Garamond" w:hAnsi="Garamond"/>
          <w:i/>
        </w:rPr>
        <w:t>Tell us about your research:</w:t>
      </w:r>
    </w:p>
    <w:p w:rsidR="001E5ED1" w:rsidRPr="00351F59" w:rsidRDefault="001E5ED1">
      <w:pPr>
        <w:rPr>
          <w:rFonts w:ascii="Garamond" w:hAnsi="Garamond"/>
        </w:rPr>
      </w:pPr>
    </w:p>
    <w:p w:rsidR="00EE5439" w:rsidRPr="00351F59" w:rsidRDefault="001C09DD">
      <w:pPr>
        <w:rPr>
          <w:rFonts w:ascii="Garamond" w:hAnsi="Garamond"/>
        </w:rPr>
      </w:pPr>
      <w:r w:rsidRPr="00351F59">
        <w:rPr>
          <w:rFonts w:ascii="Garamond" w:hAnsi="Garamond"/>
        </w:rPr>
        <w:t xml:space="preserve">My scholarship explores how German Jews turned to the interpretation of scripture </w:t>
      </w:r>
      <w:r w:rsidR="00126D46" w:rsidRPr="00351F59">
        <w:rPr>
          <w:rFonts w:ascii="Garamond" w:hAnsi="Garamond"/>
        </w:rPr>
        <w:t>as a way of</w:t>
      </w:r>
      <w:r w:rsidRPr="00351F59">
        <w:rPr>
          <w:rFonts w:ascii="Garamond" w:hAnsi="Garamond"/>
        </w:rPr>
        <w:t xml:space="preserve"> navigat</w:t>
      </w:r>
      <w:r w:rsidR="00126D46" w:rsidRPr="00351F59">
        <w:rPr>
          <w:rFonts w:ascii="Garamond" w:hAnsi="Garamond"/>
        </w:rPr>
        <w:t>ing</w:t>
      </w:r>
      <w:r w:rsidRPr="00351F59">
        <w:rPr>
          <w:rFonts w:ascii="Garamond" w:hAnsi="Garamond"/>
        </w:rPr>
        <w:t xml:space="preserve"> an era of tremendous change. </w:t>
      </w:r>
      <w:r w:rsidR="00BC084E" w:rsidRPr="00351F59">
        <w:rPr>
          <w:rFonts w:ascii="Garamond" w:hAnsi="Garamond"/>
        </w:rPr>
        <w:t>Over the course of the nineteenth century, the</w:t>
      </w:r>
      <w:r w:rsidRPr="00351F59">
        <w:rPr>
          <w:rFonts w:ascii="Garamond" w:hAnsi="Garamond"/>
        </w:rPr>
        <w:t xml:space="preserve"> German lands were convulsed by wars, religious strife, </w:t>
      </w:r>
      <w:r w:rsidR="00A9487B" w:rsidRPr="00351F59">
        <w:rPr>
          <w:rFonts w:ascii="Garamond" w:hAnsi="Garamond"/>
        </w:rPr>
        <w:t xml:space="preserve">economic </w:t>
      </w:r>
      <w:r w:rsidR="00AC0B43" w:rsidRPr="00351F59">
        <w:rPr>
          <w:rFonts w:ascii="Garamond" w:hAnsi="Garamond"/>
        </w:rPr>
        <w:t>calam</w:t>
      </w:r>
      <w:r w:rsidR="00BC084E" w:rsidRPr="00351F59">
        <w:rPr>
          <w:rFonts w:ascii="Garamond" w:hAnsi="Garamond"/>
        </w:rPr>
        <w:t>i</w:t>
      </w:r>
      <w:r w:rsidR="00AC0B43" w:rsidRPr="00351F59">
        <w:rPr>
          <w:rFonts w:ascii="Garamond" w:hAnsi="Garamond"/>
        </w:rPr>
        <w:t>ties</w:t>
      </w:r>
      <w:r w:rsidR="00A9487B" w:rsidRPr="00351F59">
        <w:rPr>
          <w:rFonts w:ascii="Garamond" w:hAnsi="Garamond"/>
        </w:rPr>
        <w:t xml:space="preserve">, and </w:t>
      </w:r>
      <w:r w:rsidR="0035399F" w:rsidRPr="00351F59">
        <w:rPr>
          <w:rFonts w:ascii="Garamond" w:hAnsi="Garamond"/>
        </w:rPr>
        <w:t>political revolutions</w:t>
      </w:r>
      <w:r w:rsidRPr="00351F59">
        <w:rPr>
          <w:rFonts w:ascii="Garamond" w:hAnsi="Garamond"/>
        </w:rPr>
        <w:t>; amidst these broader changes, German Jews faced the collapse of the traditional Jewish communal structure (</w:t>
      </w:r>
      <w:proofErr w:type="spellStart"/>
      <w:r w:rsidRPr="00351F59">
        <w:rPr>
          <w:rFonts w:ascii="Garamond" w:hAnsi="Garamond"/>
          <w:i/>
        </w:rPr>
        <w:t>kehilla</w:t>
      </w:r>
      <w:proofErr w:type="spellEnd"/>
      <w:r w:rsidRPr="00351F59">
        <w:rPr>
          <w:rFonts w:ascii="Garamond" w:hAnsi="Garamond"/>
        </w:rPr>
        <w:t>) and were</w:t>
      </w:r>
      <w:r w:rsidR="00596C0F" w:rsidRPr="00351F59">
        <w:rPr>
          <w:rFonts w:ascii="Garamond" w:hAnsi="Garamond"/>
        </w:rPr>
        <w:t xml:space="preserve"> figuring ou</w:t>
      </w:r>
      <w:r w:rsidR="00D27D38" w:rsidRPr="00351F59">
        <w:rPr>
          <w:rFonts w:ascii="Garamond" w:hAnsi="Garamond"/>
        </w:rPr>
        <w:t>t</w:t>
      </w:r>
      <w:r w:rsidR="00596C0F" w:rsidRPr="00351F59">
        <w:rPr>
          <w:rFonts w:ascii="Garamond" w:hAnsi="Garamond"/>
        </w:rPr>
        <w:t xml:space="preserve"> new </w:t>
      </w:r>
      <w:r w:rsidR="00D27D38" w:rsidRPr="00351F59">
        <w:rPr>
          <w:rFonts w:ascii="Garamond" w:hAnsi="Garamond"/>
        </w:rPr>
        <w:t xml:space="preserve">structures of communal authority and new models of education—all while also fighting for civil </w:t>
      </w:r>
      <w:r w:rsidR="00BC084E" w:rsidRPr="00351F59">
        <w:rPr>
          <w:rFonts w:ascii="Garamond" w:hAnsi="Garamond"/>
        </w:rPr>
        <w:t>emancipation</w:t>
      </w:r>
      <w:r w:rsidR="00D27D38" w:rsidRPr="00351F59">
        <w:rPr>
          <w:rFonts w:ascii="Garamond" w:hAnsi="Garamond"/>
        </w:rPr>
        <w:t xml:space="preserve">. Several generations of scholars have suggested that this period of transformation and acculturation was marked by the waning of Jewish religious life, but the story is actually much more interesting: in the midst of these </w:t>
      </w:r>
      <w:r w:rsidR="00A9487B" w:rsidRPr="00351F59">
        <w:rPr>
          <w:rFonts w:ascii="Garamond" w:hAnsi="Garamond"/>
        </w:rPr>
        <w:t>overwhelming shifts</w:t>
      </w:r>
      <w:r w:rsidR="00D27D38" w:rsidRPr="00351F59">
        <w:rPr>
          <w:rFonts w:ascii="Garamond" w:hAnsi="Garamond"/>
        </w:rPr>
        <w:t xml:space="preserve">, religious texts emerged as a vibrant space where German Jews worked out what it meant to be </w:t>
      </w:r>
      <w:r w:rsidR="00126D46" w:rsidRPr="00351F59">
        <w:rPr>
          <w:rFonts w:ascii="Garamond" w:hAnsi="Garamond"/>
        </w:rPr>
        <w:t>modern Jews</w:t>
      </w:r>
      <w:r w:rsidR="0073321F" w:rsidRPr="00351F59">
        <w:rPr>
          <w:rFonts w:ascii="Garamond" w:hAnsi="Garamond"/>
        </w:rPr>
        <w:t xml:space="preserve"> </w:t>
      </w:r>
      <w:r w:rsidR="00D27D38" w:rsidRPr="00351F59">
        <w:rPr>
          <w:rFonts w:ascii="Garamond" w:hAnsi="Garamond"/>
        </w:rPr>
        <w:t>and</w:t>
      </w:r>
      <w:r w:rsidR="002D0C83" w:rsidRPr="00351F59">
        <w:rPr>
          <w:rFonts w:ascii="Garamond" w:hAnsi="Garamond"/>
        </w:rPr>
        <w:t xml:space="preserve"> modern</w:t>
      </w:r>
      <w:r w:rsidR="00D27D38" w:rsidRPr="00351F59">
        <w:rPr>
          <w:rFonts w:ascii="Garamond" w:hAnsi="Garamond"/>
        </w:rPr>
        <w:t xml:space="preserve"> German</w:t>
      </w:r>
      <w:r w:rsidR="00126D46" w:rsidRPr="00351F59">
        <w:rPr>
          <w:rFonts w:ascii="Garamond" w:hAnsi="Garamond"/>
        </w:rPr>
        <w:t>s</w:t>
      </w:r>
      <w:r w:rsidR="00D27D38" w:rsidRPr="00351F59">
        <w:rPr>
          <w:rFonts w:ascii="Garamond" w:hAnsi="Garamond"/>
        </w:rPr>
        <w:t xml:space="preserve">. In Bible commentaries, sermons, </w:t>
      </w:r>
      <w:proofErr w:type="spellStart"/>
      <w:r w:rsidR="00D27D38" w:rsidRPr="00351F59">
        <w:rPr>
          <w:rFonts w:ascii="Garamond" w:hAnsi="Garamond"/>
        </w:rPr>
        <w:t>prayerbooks</w:t>
      </w:r>
      <w:proofErr w:type="spellEnd"/>
      <w:r w:rsidR="00D27D38" w:rsidRPr="00351F59">
        <w:rPr>
          <w:rFonts w:ascii="Garamond" w:hAnsi="Garamond"/>
        </w:rPr>
        <w:t xml:space="preserve"> (</w:t>
      </w:r>
      <w:r w:rsidR="00D27D38" w:rsidRPr="00351F59">
        <w:rPr>
          <w:rFonts w:ascii="Garamond" w:hAnsi="Garamond"/>
          <w:i/>
        </w:rPr>
        <w:t>siddurim</w:t>
      </w:r>
      <w:r w:rsidR="00D27D38" w:rsidRPr="00351F59">
        <w:rPr>
          <w:rFonts w:ascii="Garamond" w:hAnsi="Garamond"/>
        </w:rPr>
        <w:t xml:space="preserve">), and catechisms, German Jews </w:t>
      </w:r>
      <w:r w:rsidR="00EE5439" w:rsidRPr="00351F59">
        <w:rPr>
          <w:rFonts w:ascii="Garamond" w:hAnsi="Garamond"/>
        </w:rPr>
        <w:t xml:space="preserve">used the interpretation of scripture to address </w:t>
      </w:r>
      <w:r w:rsidR="00771E4D" w:rsidRPr="00351F59">
        <w:rPr>
          <w:rFonts w:ascii="Garamond" w:hAnsi="Garamond"/>
        </w:rPr>
        <w:t xml:space="preserve">a wide range of pressing </w:t>
      </w:r>
      <w:r w:rsidR="00EE5439" w:rsidRPr="00351F59">
        <w:rPr>
          <w:rFonts w:ascii="Garamond" w:hAnsi="Garamond"/>
        </w:rPr>
        <w:t>contemporary concerns</w:t>
      </w:r>
      <w:r w:rsidR="00771E4D" w:rsidRPr="00351F59">
        <w:rPr>
          <w:rFonts w:ascii="Garamond" w:hAnsi="Garamond"/>
        </w:rPr>
        <w:t>, including</w:t>
      </w:r>
      <w:r w:rsidR="008F30A8" w:rsidRPr="00351F59">
        <w:rPr>
          <w:rFonts w:ascii="Garamond" w:hAnsi="Garamond"/>
        </w:rPr>
        <w:t xml:space="preserve"> what form</w:t>
      </w:r>
      <w:r w:rsidR="00865957" w:rsidRPr="00351F59">
        <w:rPr>
          <w:rFonts w:ascii="Garamond" w:hAnsi="Garamond"/>
        </w:rPr>
        <w:t>s</w:t>
      </w:r>
      <w:r w:rsidR="008F30A8" w:rsidRPr="00351F59">
        <w:rPr>
          <w:rFonts w:ascii="Garamond" w:hAnsi="Garamond"/>
        </w:rPr>
        <w:t xml:space="preserve"> modern Judaism should take,</w:t>
      </w:r>
      <w:r w:rsidR="00771E4D" w:rsidRPr="00351F59">
        <w:rPr>
          <w:rFonts w:ascii="Garamond" w:hAnsi="Garamond"/>
        </w:rPr>
        <w:t xml:space="preserve"> </w:t>
      </w:r>
      <w:r w:rsidR="00EE5439" w:rsidRPr="00351F59">
        <w:rPr>
          <w:rFonts w:ascii="Garamond" w:hAnsi="Garamond"/>
        </w:rPr>
        <w:t xml:space="preserve">which </w:t>
      </w:r>
      <w:r w:rsidR="005173EB" w:rsidRPr="00351F59">
        <w:rPr>
          <w:rFonts w:ascii="Garamond" w:hAnsi="Garamond"/>
        </w:rPr>
        <w:t>professions</w:t>
      </w:r>
      <w:r w:rsidR="00EE5439" w:rsidRPr="00351F59">
        <w:rPr>
          <w:rFonts w:ascii="Garamond" w:hAnsi="Garamond"/>
        </w:rPr>
        <w:t xml:space="preserve"> </w:t>
      </w:r>
      <w:r w:rsidR="00EE5439" w:rsidRPr="00351F59">
        <w:rPr>
          <w:rFonts w:ascii="Garamond" w:hAnsi="Garamond"/>
        </w:rPr>
        <w:t>Jews should</w:t>
      </w:r>
      <w:r w:rsidR="00EE5439" w:rsidRPr="00351F59">
        <w:rPr>
          <w:rFonts w:ascii="Garamond" w:hAnsi="Garamond"/>
        </w:rPr>
        <w:t xml:space="preserve"> practice</w:t>
      </w:r>
      <w:r w:rsidR="00EE5439" w:rsidRPr="00351F59">
        <w:rPr>
          <w:rFonts w:ascii="Garamond" w:hAnsi="Garamond"/>
        </w:rPr>
        <w:t xml:space="preserve">, </w:t>
      </w:r>
      <w:r w:rsidR="008F30A8" w:rsidRPr="00351F59">
        <w:rPr>
          <w:rFonts w:ascii="Garamond" w:hAnsi="Garamond"/>
        </w:rPr>
        <w:t xml:space="preserve">and </w:t>
      </w:r>
      <w:r w:rsidR="00771E4D" w:rsidRPr="00351F59">
        <w:rPr>
          <w:rFonts w:ascii="Garamond" w:hAnsi="Garamond"/>
        </w:rPr>
        <w:t xml:space="preserve">how Jews should </w:t>
      </w:r>
      <w:r w:rsidR="0073321F" w:rsidRPr="00351F59">
        <w:rPr>
          <w:rFonts w:ascii="Garamond" w:hAnsi="Garamond"/>
        </w:rPr>
        <w:t>think about</w:t>
      </w:r>
      <w:r w:rsidR="00EE5439" w:rsidRPr="00351F59">
        <w:rPr>
          <w:rFonts w:ascii="Garamond" w:hAnsi="Garamond"/>
        </w:rPr>
        <w:t xml:space="preserve"> gender and sexuality</w:t>
      </w:r>
      <w:r w:rsidR="00865957" w:rsidRPr="00351F59">
        <w:rPr>
          <w:rFonts w:ascii="Garamond" w:hAnsi="Garamond"/>
        </w:rPr>
        <w:t>.</w:t>
      </w:r>
    </w:p>
    <w:p w:rsidR="00EE5439" w:rsidRPr="00351F59" w:rsidRDefault="00EE5439">
      <w:pPr>
        <w:rPr>
          <w:rFonts w:ascii="Garamond" w:hAnsi="Garamond"/>
        </w:rPr>
      </w:pPr>
    </w:p>
    <w:p w:rsidR="00421E76" w:rsidRPr="00351F59" w:rsidRDefault="00D2597D">
      <w:pPr>
        <w:rPr>
          <w:rFonts w:ascii="Garamond" w:hAnsi="Garamond"/>
        </w:rPr>
      </w:pPr>
      <w:r w:rsidRPr="00351F59">
        <w:rPr>
          <w:rFonts w:ascii="Garamond" w:hAnsi="Garamond"/>
        </w:rPr>
        <w:t xml:space="preserve">My book, </w:t>
      </w:r>
      <w:r w:rsidR="00BC084E" w:rsidRPr="00351F59">
        <w:rPr>
          <w:rFonts w:ascii="Garamond" w:hAnsi="Garamond"/>
          <w:i/>
        </w:rPr>
        <w:t>Biblical Interpretation and the Shaping of Modern German Judaism</w:t>
      </w:r>
      <w:r w:rsidRPr="00351F59">
        <w:rPr>
          <w:rFonts w:ascii="Garamond" w:hAnsi="Garamond"/>
        </w:rPr>
        <w:t>,</w:t>
      </w:r>
      <w:r w:rsidR="00771E4D" w:rsidRPr="00351F59">
        <w:rPr>
          <w:rFonts w:ascii="Garamond" w:hAnsi="Garamond"/>
        </w:rPr>
        <w:t xml:space="preserve"> </w:t>
      </w:r>
      <w:r w:rsidR="00351F59" w:rsidRPr="00351F59">
        <w:rPr>
          <w:rFonts w:ascii="Garamond" w:hAnsi="Garamond"/>
        </w:rPr>
        <w:t>illustrates</w:t>
      </w:r>
      <w:r w:rsidR="00C60918" w:rsidRPr="00351F59">
        <w:rPr>
          <w:rFonts w:ascii="Garamond" w:hAnsi="Garamond"/>
        </w:rPr>
        <w:t xml:space="preserve"> how </w:t>
      </w:r>
      <w:r w:rsidR="00771E4D" w:rsidRPr="00351F59">
        <w:rPr>
          <w:rFonts w:ascii="Garamond" w:hAnsi="Garamond"/>
        </w:rPr>
        <w:t xml:space="preserve">three of the most influential </w:t>
      </w:r>
      <w:r w:rsidR="00C60918" w:rsidRPr="00351F59">
        <w:rPr>
          <w:rFonts w:ascii="Garamond" w:hAnsi="Garamond"/>
        </w:rPr>
        <w:t>biblical commentators of the nineteenth century,</w:t>
      </w:r>
      <w:r w:rsidR="00771E4D" w:rsidRPr="00351F59">
        <w:rPr>
          <w:rFonts w:ascii="Garamond" w:hAnsi="Garamond"/>
        </w:rPr>
        <w:t xml:space="preserve"> </w:t>
      </w:r>
      <w:r w:rsidR="00A9487B" w:rsidRPr="00351F59">
        <w:rPr>
          <w:rFonts w:ascii="Garamond" w:hAnsi="Garamond"/>
        </w:rPr>
        <w:t xml:space="preserve">Salomon </w:t>
      </w:r>
      <w:proofErr w:type="spellStart"/>
      <w:r w:rsidR="00A9487B" w:rsidRPr="00351F59">
        <w:rPr>
          <w:rFonts w:ascii="Garamond" w:hAnsi="Garamond"/>
        </w:rPr>
        <w:t>Herxheimer</w:t>
      </w:r>
      <w:proofErr w:type="spellEnd"/>
      <w:r w:rsidR="00A9487B" w:rsidRPr="00351F59">
        <w:rPr>
          <w:rFonts w:ascii="Garamond" w:hAnsi="Garamond"/>
        </w:rPr>
        <w:t xml:space="preserve"> (</w:t>
      </w:r>
      <w:r w:rsidR="00351F59" w:rsidRPr="00351F59">
        <w:rPr>
          <w:rFonts w:ascii="Garamond" w:hAnsi="Garamond"/>
        </w:rPr>
        <w:t>1801-1884</w:t>
      </w:r>
      <w:r w:rsidR="00A9487B" w:rsidRPr="00351F59">
        <w:rPr>
          <w:rFonts w:ascii="Garamond" w:hAnsi="Garamond"/>
        </w:rPr>
        <w:t>),</w:t>
      </w:r>
      <w:r w:rsidR="00BC084E" w:rsidRPr="00351F59">
        <w:rPr>
          <w:rFonts w:ascii="Garamond" w:hAnsi="Garamond"/>
        </w:rPr>
        <w:t xml:space="preserve"> </w:t>
      </w:r>
      <w:r w:rsidR="00351F59" w:rsidRPr="00351F59">
        <w:rPr>
          <w:rFonts w:ascii="Garamond" w:hAnsi="Garamond"/>
        </w:rPr>
        <w:t xml:space="preserve">Ludwig </w:t>
      </w:r>
      <w:proofErr w:type="spellStart"/>
      <w:r w:rsidR="00351F59" w:rsidRPr="00351F59">
        <w:rPr>
          <w:rFonts w:ascii="Garamond" w:hAnsi="Garamond"/>
        </w:rPr>
        <w:t>Philippson</w:t>
      </w:r>
      <w:proofErr w:type="spellEnd"/>
      <w:r w:rsidR="00351F59" w:rsidRPr="00351F59">
        <w:rPr>
          <w:rFonts w:ascii="Garamond" w:hAnsi="Garamond"/>
        </w:rPr>
        <w:t xml:space="preserve"> (1811-1889), </w:t>
      </w:r>
      <w:r w:rsidR="00BC084E" w:rsidRPr="00351F59">
        <w:rPr>
          <w:rFonts w:ascii="Garamond" w:hAnsi="Garamond"/>
        </w:rPr>
        <w:t xml:space="preserve">and </w:t>
      </w:r>
      <w:r w:rsidR="00A9487B" w:rsidRPr="00351F59">
        <w:rPr>
          <w:rFonts w:ascii="Garamond" w:hAnsi="Garamond"/>
        </w:rPr>
        <w:t xml:space="preserve">Heinrich </w:t>
      </w:r>
      <w:proofErr w:type="spellStart"/>
      <w:r w:rsidR="00A9487B" w:rsidRPr="00351F59">
        <w:rPr>
          <w:rFonts w:ascii="Garamond" w:hAnsi="Garamond"/>
        </w:rPr>
        <w:t>Graetz</w:t>
      </w:r>
      <w:proofErr w:type="spellEnd"/>
      <w:r w:rsidR="00A9487B" w:rsidRPr="00351F59">
        <w:rPr>
          <w:rFonts w:ascii="Garamond" w:hAnsi="Garamond"/>
        </w:rPr>
        <w:t xml:space="preserve"> (</w:t>
      </w:r>
      <w:r w:rsidR="00351F59" w:rsidRPr="00351F59">
        <w:rPr>
          <w:rFonts w:ascii="Garamond" w:hAnsi="Garamond"/>
        </w:rPr>
        <w:t>1817-1891</w:t>
      </w:r>
      <w:r w:rsidR="00A9487B" w:rsidRPr="00351F59">
        <w:rPr>
          <w:rFonts w:ascii="Garamond" w:hAnsi="Garamond"/>
        </w:rPr>
        <w:t>)</w:t>
      </w:r>
      <w:r w:rsidR="00C60918" w:rsidRPr="00351F59">
        <w:rPr>
          <w:rFonts w:ascii="Garamond" w:hAnsi="Garamond"/>
        </w:rPr>
        <w:t xml:space="preserve">, </w:t>
      </w:r>
      <w:r w:rsidR="00D90D05">
        <w:rPr>
          <w:rFonts w:ascii="Garamond" w:hAnsi="Garamond"/>
        </w:rPr>
        <w:t>reimagined German Judaism</w:t>
      </w:r>
      <w:r w:rsidR="00351F59" w:rsidRPr="00351F59">
        <w:rPr>
          <w:rFonts w:ascii="Garamond" w:hAnsi="Garamond"/>
        </w:rPr>
        <w:t xml:space="preserve"> </w:t>
      </w:r>
      <w:r w:rsidR="00930FD5" w:rsidRPr="00351F59">
        <w:rPr>
          <w:rFonts w:ascii="Garamond" w:hAnsi="Garamond"/>
        </w:rPr>
        <w:t>through their interpretations of</w:t>
      </w:r>
      <w:r w:rsidR="00262DEA" w:rsidRPr="00351F59">
        <w:rPr>
          <w:rFonts w:ascii="Garamond" w:hAnsi="Garamond"/>
        </w:rPr>
        <w:t xml:space="preserve"> biblical passages about the Jerusalem Temple and the sacrificial service. Although the Temple and sacrifice might seem </w:t>
      </w:r>
      <w:r w:rsidR="00D86113" w:rsidRPr="00351F59">
        <w:rPr>
          <w:rFonts w:ascii="Garamond" w:hAnsi="Garamond"/>
        </w:rPr>
        <w:t>like</w:t>
      </w:r>
      <w:r w:rsidR="00262DEA" w:rsidRPr="00351F59">
        <w:rPr>
          <w:rFonts w:ascii="Garamond" w:hAnsi="Garamond"/>
        </w:rPr>
        <w:t xml:space="preserve"> odd or antiquated topics to focus on, </w:t>
      </w:r>
      <w:r w:rsidR="00C60918" w:rsidRPr="00351F59">
        <w:rPr>
          <w:rFonts w:ascii="Garamond" w:hAnsi="Garamond"/>
        </w:rPr>
        <w:t>these institutions</w:t>
      </w:r>
      <w:r w:rsidR="00262DEA" w:rsidRPr="00351F59">
        <w:rPr>
          <w:rFonts w:ascii="Garamond" w:hAnsi="Garamond"/>
        </w:rPr>
        <w:t xml:space="preserve"> were actually at the center of heated debate</w:t>
      </w:r>
      <w:r w:rsidR="00930FD5" w:rsidRPr="00351F59">
        <w:rPr>
          <w:rFonts w:ascii="Garamond" w:hAnsi="Garamond"/>
        </w:rPr>
        <w:t>s amongst Jews and other Germans</w:t>
      </w:r>
      <w:r w:rsidR="00262DEA" w:rsidRPr="00351F59">
        <w:rPr>
          <w:rFonts w:ascii="Garamond" w:hAnsi="Garamond"/>
        </w:rPr>
        <w:t xml:space="preserve"> about</w:t>
      </w:r>
      <w:r w:rsidR="00C60918" w:rsidRPr="00351F59">
        <w:rPr>
          <w:rFonts w:ascii="Garamond" w:hAnsi="Garamond"/>
        </w:rPr>
        <w:t xml:space="preserve"> whether ritual could be a meaningful element of religious life, </w:t>
      </w:r>
      <w:r w:rsidR="00D86113" w:rsidRPr="00351F59">
        <w:rPr>
          <w:rFonts w:ascii="Garamond" w:hAnsi="Garamond"/>
        </w:rPr>
        <w:t xml:space="preserve">about </w:t>
      </w:r>
      <w:r w:rsidR="00C60918" w:rsidRPr="00351F59">
        <w:rPr>
          <w:rFonts w:ascii="Garamond" w:hAnsi="Garamond"/>
        </w:rPr>
        <w:t xml:space="preserve">the nature of historical progress, and about </w:t>
      </w:r>
      <w:r w:rsidR="000560BD" w:rsidRPr="00351F59">
        <w:rPr>
          <w:rFonts w:ascii="Garamond" w:hAnsi="Garamond"/>
        </w:rPr>
        <w:t>the contributions of Judaism to European culture</w:t>
      </w:r>
      <w:r w:rsidR="00262DEA" w:rsidRPr="00351F59">
        <w:rPr>
          <w:rFonts w:ascii="Garamond" w:hAnsi="Garamond"/>
        </w:rPr>
        <w:t>.</w:t>
      </w:r>
      <w:r w:rsidR="00A9487B" w:rsidRPr="00351F59">
        <w:rPr>
          <w:rFonts w:ascii="Garamond" w:hAnsi="Garamond"/>
        </w:rPr>
        <w:t xml:space="preserve"> </w:t>
      </w:r>
      <w:r w:rsidR="000560BD" w:rsidRPr="00351F59">
        <w:rPr>
          <w:rFonts w:ascii="Garamond" w:hAnsi="Garamond"/>
        </w:rPr>
        <w:t>T</w:t>
      </w:r>
      <w:r w:rsidR="002D0C83" w:rsidRPr="00351F59">
        <w:rPr>
          <w:rFonts w:ascii="Garamond" w:hAnsi="Garamond"/>
        </w:rPr>
        <w:t>hese</w:t>
      </w:r>
      <w:r w:rsidR="00A9487B" w:rsidRPr="00351F59">
        <w:rPr>
          <w:rFonts w:ascii="Garamond" w:hAnsi="Garamond"/>
        </w:rPr>
        <w:t xml:space="preserve"> scholarly debates had real political consequences: theologians and politicians cited German Jews’ </w:t>
      </w:r>
      <w:r w:rsidR="00B66283" w:rsidRPr="00351F59">
        <w:rPr>
          <w:rFonts w:ascii="Garamond" w:hAnsi="Garamond"/>
        </w:rPr>
        <w:t>orientation toward the Jerusalem Temple</w:t>
      </w:r>
      <w:r w:rsidR="00A9487B" w:rsidRPr="00351F59">
        <w:rPr>
          <w:rFonts w:ascii="Garamond" w:hAnsi="Garamond"/>
        </w:rPr>
        <w:t xml:space="preserve"> as shibboleths for whether German Jews deserved civil rights. </w:t>
      </w:r>
      <w:r w:rsidR="00861EF9" w:rsidRPr="00351F59">
        <w:rPr>
          <w:rFonts w:ascii="Garamond" w:hAnsi="Garamond"/>
          <w:i/>
        </w:rPr>
        <w:t>Biblical Interpretation and the Shaping of Modern German Judaism</w:t>
      </w:r>
      <w:r w:rsidR="00861EF9" w:rsidRPr="00351F59">
        <w:rPr>
          <w:rFonts w:ascii="Garamond" w:hAnsi="Garamond"/>
          <w:i/>
        </w:rPr>
        <w:t xml:space="preserve"> </w:t>
      </w:r>
      <w:r w:rsidR="00861EF9" w:rsidRPr="00351F59">
        <w:rPr>
          <w:rFonts w:ascii="Garamond" w:hAnsi="Garamond"/>
        </w:rPr>
        <w:t xml:space="preserve">traces how the different interpretive methods used by </w:t>
      </w:r>
      <w:proofErr w:type="spellStart"/>
      <w:r w:rsidR="00861EF9" w:rsidRPr="00351F59">
        <w:rPr>
          <w:rFonts w:ascii="Garamond" w:hAnsi="Garamond"/>
        </w:rPr>
        <w:t>Philippson</w:t>
      </w:r>
      <w:proofErr w:type="spellEnd"/>
      <w:r w:rsidR="00861EF9" w:rsidRPr="00351F59">
        <w:rPr>
          <w:rFonts w:ascii="Garamond" w:hAnsi="Garamond"/>
        </w:rPr>
        <w:t xml:space="preserve">, </w:t>
      </w:r>
      <w:proofErr w:type="spellStart"/>
      <w:r w:rsidR="00861EF9" w:rsidRPr="00351F59">
        <w:rPr>
          <w:rFonts w:ascii="Garamond" w:hAnsi="Garamond"/>
        </w:rPr>
        <w:t>Herxheimer</w:t>
      </w:r>
      <w:proofErr w:type="spellEnd"/>
      <w:r w:rsidR="00861EF9" w:rsidRPr="00351F59">
        <w:rPr>
          <w:rFonts w:ascii="Garamond" w:hAnsi="Garamond"/>
        </w:rPr>
        <w:t xml:space="preserve">, and </w:t>
      </w:r>
      <w:proofErr w:type="spellStart"/>
      <w:r w:rsidR="00861EF9" w:rsidRPr="00351F59">
        <w:rPr>
          <w:rFonts w:ascii="Garamond" w:hAnsi="Garamond"/>
        </w:rPr>
        <w:t>Graetz</w:t>
      </w:r>
      <w:proofErr w:type="spellEnd"/>
      <w:r w:rsidR="00861EF9" w:rsidRPr="00351F59">
        <w:rPr>
          <w:rFonts w:ascii="Garamond" w:hAnsi="Garamond"/>
        </w:rPr>
        <w:t xml:space="preserve"> gave rise to four distinct theologies of the Temple, each of which </w:t>
      </w:r>
      <w:r w:rsidR="000560BD" w:rsidRPr="00351F59">
        <w:rPr>
          <w:rFonts w:ascii="Garamond" w:hAnsi="Garamond"/>
        </w:rPr>
        <w:t>was</w:t>
      </w:r>
      <w:r w:rsidR="00861EF9" w:rsidRPr="00351F59">
        <w:rPr>
          <w:rFonts w:ascii="Garamond" w:hAnsi="Garamond"/>
        </w:rPr>
        <w:t xml:space="preserve"> calibrated to engage contemporary scholarship and politics in ways that </w:t>
      </w:r>
      <w:r w:rsidR="00D86113" w:rsidRPr="00351F59">
        <w:rPr>
          <w:rFonts w:ascii="Garamond" w:hAnsi="Garamond"/>
        </w:rPr>
        <w:t>established the vitality of modern Judaism and defended German Jews’ claims to political emancipation.</w:t>
      </w:r>
      <w:r w:rsidR="00861EF9" w:rsidRPr="00351F59">
        <w:rPr>
          <w:rFonts w:ascii="Garamond" w:hAnsi="Garamond"/>
        </w:rPr>
        <w:t xml:space="preserve"> </w:t>
      </w:r>
    </w:p>
    <w:p w:rsidR="005316C4" w:rsidRPr="00351F59" w:rsidRDefault="005316C4">
      <w:pPr>
        <w:rPr>
          <w:rFonts w:ascii="Garamond" w:hAnsi="Garamond"/>
        </w:rPr>
      </w:pPr>
    </w:p>
    <w:p w:rsidR="002D0C83" w:rsidRPr="00351F59" w:rsidRDefault="002D0C83">
      <w:pPr>
        <w:rPr>
          <w:rFonts w:ascii="Garamond" w:hAnsi="Garamond"/>
        </w:rPr>
      </w:pPr>
    </w:p>
    <w:p w:rsidR="005316C4" w:rsidRPr="00351F59" w:rsidRDefault="00997FE7">
      <w:pPr>
        <w:rPr>
          <w:rFonts w:ascii="Garamond" w:hAnsi="Garamond"/>
          <w:i/>
        </w:rPr>
      </w:pPr>
      <w:r w:rsidRPr="00351F59">
        <w:rPr>
          <w:rFonts w:ascii="Garamond" w:hAnsi="Garamond"/>
          <w:i/>
        </w:rPr>
        <w:t>What does it mean for biblical interpretation to be “political”</w:t>
      </w:r>
      <w:r w:rsidR="005316C4" w:rsidRPr="00351F59">
        <w:rPr>
          <w:rFonts w:ascii="Garamond" w:hAnsi="Garamond"/>
          <w:i/>
        </w:rPr>
        <w:t>?</w:t>
      </w:r>
    </w:p>
    <w:p w:rsidR="00556F00" w:rsidRPr="00351F59" w:rsidRDefault="00556F00">
      <w:pPr>
        <w:rPr>
          <w:rFonts w:ascii="Garamond" w:hAnsi="Garamond"/>
          <w:i/>
        </w:rPr>
      </w:pPr>
    </w:p>
    <w:p w:rsidR="007C4501" w:rsidRPr="00351F59" w:rsidRDefault="00556F00" w:rsidP="007C4501">
      <w:pPr>
        <w:rPr>
          <w:rFonts w:ascii="Garamond" w:hAnsi="Garamond"/>
        </w:rPr>
      </w:pPr>
      <w:r w:rsidRPr="00351F59">
        <w:rPr>
          <w:rFonts w:ascii="Garamond" w:hAnsi="Garamond"/>
        </w:rPr>
        <w:t xml:space="preserve">The political ramifications of biblical interpretation are particularly obvious in the case of nineteenth-century German Jews: Protestant and Jewish scholars regularly cited interpretations of the Bible in their arguments for or against the civil emancipation of German Jews. </w:t>
      </w:r>
      <w:r w:rsidR="0087610F" w:rsidRPr="00351F59">
        <w:rPr>
          <w:rFonts w:ascii="Garamond" w:hAnsi="Garamond"/>
        </w:rPr>
        <w:t>As one</w:t>
      </w:r>
      <w:r w:rsidR="00262783" w:rsidRPr="00351F59">
        <w:rPr>
          <w:rFonts w:ascii="Garamond" w:hAnsi="Garamond"/>
        </w:rPr>
        <w:t xml:space="preserve"> example, </w:t>
      </w:r>
      <w:r w:rsidR="00DA1A73" w:rsidRPr="00351F59">
        <w:rPr>
          <w:rFonts w:ascii="Garamond" w:hAnsi="Garamond"/>
        </w:rPr>
        <w:t xml:space="preserve">from the late eighteenth century through the mid-nineteenth century, theologians and politicians </w:t>
      </w:r>
      <w:r w:rsidR="00B03A0B" w:rsidRPr="00351F59">
        <w:rPr>
          <w:rFonts w:ascii="Garamond" w:hAnsi="Garamond"/>
        </w:rPr>
        <w:t xml:space="preserve">proposed a </w:t>
      </w:r>
      <w:r w:rsidR="00B03A0B" w:rsidRPr="00351F59">
        <w:rPr>
          <w:rFonts w:ascii="Garamond" w:hAnsi="Garamond"/>
          <w:i/>
        </w:rPr>
        <w:t>quid pro quo</w:t>
      </w:r>
      <w:r w:rsidR="00B03A0B" w:rsidRPr="00351F59">
        <w:rPr>
          <w:rFonts w:ascii="Garamond" w:hAnsi="Garamond"/>
        </w:rPr>
        <w:t xml:space="preserve"> arrangement</w:t>
      </w:r>
      <w:r w:rsidR="00BC3041">
        <w:rPr>
          <w:rFonts w:ascii="Garamond" w:hAnsi="Garamond"/>
        </w:rPr>
        <w:t xml:space="preserve"> which required</w:t>
      </w:r>
      <w:r w:rsidR="007C4501" w:rsidRPr="00351F59">
        <w:rPr>
          <w:rFonts w:ascii="Garamond" w:hAnsi="Garamond"/>
        </w:rPr>
        <w:t xml:space="preserve"> German Jews </w:t>
      </w:r>
      <w:r w:rsidR="00BC3041">
        <w:rPr>
          <w:rFonts w:ascii="Garamond" w:hAnsi="Garamond"/>
        </w:rPr>
        <w:t>to alter</w:t>
      </w:r>
      <w:r w:rsidR="007C4501" w:rsidRPr="00351F59">
        <w:rPr>
          <w:rFonts w:ascii="Garamond" w:hAnsi="Garamond"/>
        </w:rPr>
        <w:t xml:space="preserve"> </w:t>
      </w:r>
      <w:r w:rsidR="00E27A42" w:rsidRPr="00351F59">
        <w:rPr>
          <w:rFonts w:ascii="Garamond" w:hAnsi="Garamond"/>
        </w:rPr>
        <w:t>their</w:t>
      </w:r>
      <w:r w:rsidR="007C4501" w:rsidRPr="00351F59">
        <w:rPr>
          <w:rFonts w:ascii="Garamond" w:hAnsi="Garamond"/>
        </w:rPr>
        <w:t xml:space="preserve"> professional occupations</w:t>
      </w:r>
      <w:r w:rsidR="00B03A0B" w:rsidRPr="00351F59">
        <w:rPr>
          <w:rFonts w:ascii="Garamond" w:hAnsi="Garamond"/>
        </w:rPr>
        <w:t xml:space="preserve">: Jews could be extended civil rights </w:t>
      </w:r>
      <w:r w:rsidR="00DA1A73" w:rsidRPr="00351F59">
        <w:rPr>
          <w:rFonts w:ascii="Garamond" w:hAnsi="Garamond"/>
        </w:rPr>
        <w:t xml:space="preserve">if they eschewed trade and moneylending and instead retrained as farmers and craftsmen. </w:t>
      </w:r>
      <w:r w:rsidR="003F53CC" w:rsidRPr="00351F59">
        <w:rPr>
          <w:rFonts w:ascii="Garamond" w:hAnsi="Garamond"/>
        </w:rPr>
        <w:t xml:space="preserve">But </w:t>
      </w:r>
      <w:r w:rsidR="00B03A0B" w:rsidRPr="00351F59">
        <w:rPr>
          <w:rFonts w:ascii="Garamond" w:hAnsi="Garamond"/>
        </w:rPr>
        <w:t xml:space="preserve">Anton Theodor Hartmann, professor of Theology at the University of Rostock, published </w:t>
      </w:r>
      <w:r w:rsidR="00E27A42" w:rsidRPr="00351F59">
        <w:rPr>
          <w:rFonts w:ascii="Garamond" w:hAnsi="Garamond"/>
        </w:rPr>
        <w:t>a series of articles</w:t>
      </w:r>
      <w:r w:rsidR="00B03A0B" w:rsidRPr="00351F59">
        <w:rPr>
          <w:rFonts w:ascii="Garamond" w:hAnsi="Garamond"/>
        </w:rPr>
        <w:t xml:space="preserve"> </w:t>
      </w:r>
      <w:r w:rsidR="00794A59" w:rsidRPr="00351F59">
        <w:rPr>
          <w:rFonts w:ascii="Garamond" w:hAnsi="Garamond"/>
        </w:rPr>
        <w:t>arguin</w:t>
      </w:r>
      <w:r w:rsidR="00A466CF" w:rsidRPr="00351F59">
        <w:rPr>
          <w:rFonts w:ascii="Garamond" w:hAnsi="Garamond"/>
        </w:rPr>
        <w:t>g</w:t>
      </w:r>
      <w:r w:rsidR="00794A59" w:rsidRPr="00351F59">
        <w:rPr>
          <w:rFonts w:ascii="Garamond" w:hAnsi="Garamond"/>
        </w:rPr>
        <w:t xml:space="preserve"> against extending Jews civil rights</w:t>
      </w:r>
      <w:r w:rsidR="003F53CC" w:rsidRPr="00351F59">
        <w:rPr>
          <w:rFonts w:ascii="Garamond" w:hAnsi="Garamond"/>
        </w:rPr>
        <w:t>.</w:t>
      </w:r>
      <w:r w:rsidR="00794A59" w:rsidRPr="00351F59">
        <w:rPr>
          <w:rFonts w:ascii="Garamond" w:hAnsi="Garamond"/>
        </w:rPr>
        <w:t xml:space="preserve"> </w:t>
      </w:r>
      <w:r w:rsidR="003F53CC" w:rsidRPr="00351F59">
        <w:rPr>
          <w:rFonts w:ascii="Garamond" w:hAnsi="Garamond"/>
        </w:rPr>
        <w:t>Hartmann</w:t>
      </w:r>
      <w:r w:rsidR="00794A59" w:rsidRPr="00351F59">
        <w:rPr>
          <w:rFonts w:ascii="Garamond" w:hAnsi="Garamond"/>
        </w:rPr>
        <w:t xml:space="preserve"> </w:t>
      </w:r>
      <w:r w:rsidR="00B03A0B" w:rsidRPr="00351F59">
        <w:rPr>
          <w:rFonts w:ascii="Garamond" w:hAnsi="Garamond"/>
        </w:rPr>
        <w:t>cit</w:t>
      </w:r>
      <w:r w:rsidR="003F53CC" w:rsidRPr="00351F59">
        <w:rPr>
          <w:rFonts w:ascii="Garamond" w:hAnsi="Garamond"/>
        </w:rPr>
        <w:t xml:space="preserve">ed </w:t>
      </w:r>
      <w:r w:rsidR="00794A59" w:rsidRPr="00351F59">
        <w:rPr>
          <w:rFonts w:ascii="Garamond" w:hAnsi="Garamond"/>
        </w:rPr>
        <w:t xml:space="preserve">various </w:t>
      </w:r>
      <w:r w:rsidR="00B03A0B" w:rsidRPr="00351F59">
        <w:rPr>
          <w:rFonts w:ascii="Garamond" w:hAnsi="Garamond"/>
        </w:rPr>
        <w:t xml:space="preserve">biblical passages as evidence that </w:t>
      </w:r>
      <w:r w:rsidR="008131F4" w:rsidRPr="00351F59">
        <w:rPr>
          <w:rFonts w:ascii="Garamond" w:hAnsi="Garamond"/>
        </w:rPr>
        <w:t xml:space="preserve">Jews held </w:t>
      </w:r>
      <w:r w:rsidR="00B03A0B" w:rsidRPr="00351F59">
        <w:rPr>
          <w:rFonts w:ascii="Garamond" w:hAnsi="Garamond"/>
        </w:rPr>
        <w:t>a</w:t>
      </w:r>
      <w:r w:rsidR="003F53CC" w:rsidRPr="00351F59">
        <w:rPr>
          <w:rFonts w:ascii="Garamond" w:hAnsi="Garamond"/>
        </w:rPr>
        <w:t xml:space="preserve">n inherent </w:t>
      </w:r>
      <w:r w:rsidR="00B03A0B" w:rsidRPr="00351F59">
        <w:rPr>
          <w:rFonts w:ascii="Garamond" w:hAnsi="Garamond"/>
        </w:rPr>
        <w:t>aversion to physical labor</w:t>
      </w:r>
      <w:r w:rsidR="00B03A0B" w:rsidRPr="00351F59">
        <w:rPr>
          <w:rFonts w:ascii="Garamond" w:hAnsi="Garamond"/>
        </w:rPr>
        <w:t xml:space="preserve"> and </w:t>
      </w:r>
      <w:r w:rsidR="008131F4" w:rsidRPr="00351F59">
        <w:rPr>
          <w:rFonts w:ascii="Garamond" w:hAnsi="Garamond"/>
        </w:rPr>
        <w:t xml:space="preserve">an innate predilection for </w:t>
      </w:r>
      <w:r w:rsidR="00B03A0B" w:rsidRPr="00351F59">
        <w:rPr>
          <w:rFonts w:ascii="Garamond" w:hAnsi="Garamond"/>
        </w:rPr>
        <w:t>trade and moneylending</w:t>
      </w:r>
      <w:r w:rsidR="003F53CC" w:rsidRPr="00351F59">
        <w:rPr>
          <w:rFonts w:ascii="Garamond" w:hAnsi="Garamond"/>
        </w:rPr>
        <w:t xml:space="preserve">, and thus argued that no amount of professional restructuring would render </w:t>
      </w:r>
      <w:r w:rsidR="004756D6">
        <w:rPr>
          <w:rFonts w:ascii="Garamond" w:hAnsi="Garamond"/>
        </w:rPr>
        <w:t>German Jews</w:t>
      </w:r>
      <w:r w:rsidR="003F53CC" w:rsidRPr="00351F59">
        <w:rPr>
          <w:rFonts w:ascii="Garamond" w:hAnsi="Garamond"/>
        </w:rPr>
        <w:t xml:space="preserve"> fit for citizenship</w:t>
      </w:r>
      <w:r w:rsidR="00B03A0B" w:rsidRPr="00351F59">
        <w:rPr>
          <w:rFonts w:ascii="Garamond" w:hAnsi="Garamond"/>
        </w:rPr>
        <w:t>.</w:t>
      </w:r>
      <w:r w:rsidR="00A466CF" w:rsidRPr="00351F59">
        <w:rPr>
          <w:rFonts w:ascii="Garamond" w:hAnsi="Garamond"/>
        </w:rPr>
        <w:t xml:space="preserve"> </w:t>
      </w:r>
      <w:r w:rsidR="00293ED4" w:rsidRPr="00351F59">
        <w:rPr>
          <w:rFonts w:ascii="Garamond" w:hAnsi="Garamond"/>
        </w:rPr>
        <w:t>The</w:t>
      </w:r>
      <w:r w:rsidR="003F53CC" w:rsidRPr="00351F59">
        <w:rPr>
          <w:rFonts w:ascii="Garamond" w:hAnsi="Garamond"/>
        </w:rPr>
        <w:t xml:space="preserve"> debate over Jewish emancipation turned on how one interpreted seemingly insignificant biblical passages</w:t>
      </w:r>
      <w:r w:rsidR="0073321F" w:rsidRPr="00351F59">
        <w:rPr>
          <w:rFonts w:ascii="Garamond" w:hAnsi="Garamond"/>
        </w:rPr>
        <w:t>; i</w:t>
      </w:r>
      <w:r w:rsidR="003F53CC" w:rsidRPr="00351F59">
        <w:rPr>
          <w:rFonts w:ascii="Garamond" w:hAnsi="Garamond"/>
        </w:rPr>
        <w:t>n this case, scholars and politicians</w:t>
      </w:r>
      <w:r w:rsidR="004756D6">
        <w:rPr>
          <w:rFonts w:ascii="Garamond" w:hAnsi="Garamond"/>
        </w:rPr>
        <w:t xml:space="preserve"> often</w:t>
      </w:r>
      <w:r w:rsidR="003F53CC" w:rsidRPr="00351F59">
        <w:rPr>
          <w:rFonts w:ascii="Garamond" w:hAnsi="Garamond"/>
        </w:rPr>
        <w:t xml:space="preserve"> grounded their arguments</w:t>
      </w:r>
      <w:r w:rsidR="00293ED4" w:rsidRPr="00351F59">
        <w:rPr>
          <w:rFonts w:ascii="Garamond" w:hAnsi="Garamond"/>
        </w:rPr>
        <w:t xml:space="preserve"> o</w:t>
      </w:r>
      <w:r w:rsidR="003F53CC" w:rsidRPr="00351F59">
        <w:rPr>
          <w:rFonts w:ascii="Garamond" w:hAnsi="Garamond"/>
        </w:rPr>
        <w:t xml:space="preserve">n their </w:t>
      </w:r>
      <w:r w:rsidR="004756D6">
        <w:rPr>
          <w:rFonts w:ascii="Garamond" w:hAnsi="Garamond"/>
        </w:rPr>
        <w:t>disparate</w:t>
      </w:r>
      <w:r w:rsidR="003F53CC" w:rsidRPr="00351F59">
        <w:rPr>
          <w:rFonts w:ascii="Garamond" w:hAnsi="Garamond"/>
        </w:rPr>
        <w:t xml:space="preserve"> interpretations of </w:t>
      </w:r>
      <w:r w:rsidR="007C4501" w:rsidRPr="00351F59">
        <w:rPr>
          <w:rFonts w:ascii="Garamond" w:hAnsi="Garamond"/>
        </w:rPr>
        <w:t xml:space="preserve">Proverbs 28:19, </w:t>
      </w:r>
      <w:r w:rsidR="007C4501" w:rsidRPr="00351F59">
        <w:rPr>
          <w:rFonts w:ascii="Garamond" w:hAnsi="Garamond"/>
          <w:i/>
        </w:rPr>
        <w:t xml:space="preserve">He that </w:t>
      </w:r>
      <w:proofErr w:type="spellStart"/>
      <w:r w:rsidR="007C4501" w:rsidRPr="00351F59">
        <w:rPr>
          <w:rFonts w:ascii="Garamond" w:hAnsi="Garamond"/>
          <w:i/>
        </w:rPr>
        <w:t>tilleth</w:t>
      </w:r>
      <w:proofErr w:type="spellEnd"/>
      <w:r w:rsidR="007C4501" w:rsidRPr="00351F59">
        <w:rPr>
          <w:rFonts w:ascii="Garamond" w:hAnsi="Garamond"/>
          <w:i/>
        </w:rPr>
        <w:t xml:space="preserve"> his ground shall have plenty of bread; but he that </w:t>
      </w:r>
      <w:proofErr w:type="spellStart"/>
      <w:r w:rsidR="007C4501" w:rsidRPr="00351F59">
        <w:rPr>
          <w:rFonts w:ascii="Garamond" w:hAnsi="Garamond"/>
          <w:i/>
        </w:rPr>
        <w:t>followeth</w:t>
      </w:r>
      <w:proofErr w:type="spellEnd"/>
      <w:r w:rsidR="007C4501" w:rsidRPr="00351F59">
        <w:rPr>
          <w:rFonts w:ascii="Garamond" w:hAnsi="Garamond"/>
          <w:i/>
        </w:rPr>
        <w:t xml:space="preserve"> after vain things shall </w:t>
      </w:r>
      <w:r w:rsidR="007C4501" w:rsidRPr="00351F59">
        <w:rPr>
          <w:rFonts w:ascii="Garamond" w:hAnsi="Garamond"/>
          <w:i/>
        </w:rPr>
        <w:lastRenderedPageBreak/>
        <w:t>have poverty enough</w:t>
      </w:r>
      <w:r w:rsidR="007C4501" w:rsidRPr="00351F59">
        <w:rPr>
          <w:rFonts w:ascii="Garamond" w:hAnsi="Garamond"/>
        </w:rPr>
        <w:t xml:space="preserve">. </w:t>
      </w:r>
      <w:r w:rsidR="00293ED4" w:rsidRPr="00351F59">
        <w:rPr>
          <w:rFonts w:ascii="Garamond" w:hAnsi="Garamond"/>
        </w:rPr>
        <w:t>German Jews entered the fray with their own exegetical interventions</w:t>
      </w:r>
      <w:r w:rsidR="00BC3041">
        <w:rPr>
          <w:rFonts w:ascii="Garamond" w:hAnsi="Garamond"/>
        </w:rPr>
        <w:t xml:space="preserve">. Some German Jews redefined the terms of the debate, and some offered counter-narrative interpretations. Among the latter, </w:t>
      </w:r>
      <w:proofErr w:type="spellStart"/>
      <w:r w:rsidR="00BC3041">
        <w:rPr>
          <w:rFonts w:ascii="Garamond" w:hAnsi="Garamond"/>
        </w:rPr>
        <w:t>Herxheimer</w:t>
      </w:r>
      <w:proofErr w:type="spellEnd"/>
      <w:r w:rsidR="00293ED4" w:rsidRPr="00351F59">
        <w:rPr>
          <w:rFonts w:ascii="Garamond" w:hAnsi="Garamond"/>
        </w:rPr>
        <w:t xml:space="preserve"> </w:t>
      </w:r>
      <w:r w:rsidR="00BC3041">
        <w:rPr>
          <w:rFonts w:ascii="Garamond" w:hAnsi="Garamond"/>
        </w:rPr>
        <w:t>interpreted</w:t>
      </w:r>
      <w:r w:rsidR="00293ED4" w:rsidRPr="00351F59">
        <w:rPr>
          <w:rFonts w:ascii="Garamond" w:hAnsi="Garamond"/>
        </w:rPr>
        <w:t xml:space="preserve"> these verses to argue that Jews have always been farmers and craftsmen and, when freed from exclusion from guilds and permitted to purchase land, they would flourish as farmers in German lands as well, thereby evincing the moral rectitude and attachment to the land befitting members of the German </w:t>
      </w:r>
      <w:r w:rsidR="00293ED4" w:rsidRPr="00351F59">
        <w:rPr>
          <w:rFonts w:ascii="Garamond" w:hAnsi="Garamond"/>
          <w:i/>
        </w:rPr>
        <w:t>Volk</w:t>
      </w:r>
      <w:r w:rsidR="00293ED4" w:rsidRPr="00351F59">
        <w:rPr>
          <w:rFonts w:ascii="Garamond" w:hAnsi="Garamond"/>
        </w:rPr>
        <w:t>.</w:t>
      </w:r>
    </w:p>
    <w:p w:rsidR="00262783" w:rsidRPr="00351F59" w:rsidRDefault="00262783">
      <w:pPr>
        <w:rPr>
          <w:rFonts w:ascii="Garamond" w:hAnsi="Garamond"/>
        </w:rPr>
      </w:pPr>
    </w:p>
    <w:p w:rsidR="005316C4" w:rsidRPr="00351F59" w:rsidRDefault="00BB2CD7">
      <w:pPr>
        <w:rPr>
          <w:rFonts w:ascii="Garamond" w:hAnsi="Garamond"/>
        </w:rPr>
      </w:pPr>
      <w:r w:rsidRPr="00351F59">
        <w:rPr>
          <w:rFonts w:ascii="Garamond" w:hAnsi="Garamond"/>
        </w:rPr>
        <w:t>T</w:t>
      </w:r>
      <w:r w:rsidR="00556F00" w:rsidRPr="00351F59">
        <w:rPr>
          <w:rFonts w:ascii="Garamond" w:hAnsi="Garamond"/>
        </w:rPr>
        <w:t>he interpretation of scripture is political in less</w:t>
      </w:r>
      <w:r w:rsidR="00FE0107" w:rsidRPr="00351F59">
        <w:rPr>
          <w:rFonts w:ascii="Garamond" w:hAnsi="Garamond"/>
        </w:rPr>
        <w:t xml:space="preserve"> </w:t>
      </w:r>
      <w:r w:rsidR="00556F00" w:rsidRPr="00351F59">
        <w:rPr>
          <w:rFonts w:ascii="Garamond" w:hAnsi="Garamond"/>
        </w:rPr>
        <w:t xml:space="preserve">obvious contexts as well. Anytime scriptural interpretation is used </w:t>
      </w:r>
      <w:r w:rsidR="00610519" w:rsidRPr="00351F59">
        <w:rPr>
          <w:rFonts w:ascii="Garamond" w:hAnsi="Garamond"/>
        </w:rPr>
        <w:t>to critique</w:t>
      </w:r>
      <w:r w:rsidR="003721A1" w:rsidRPr="00351F59">
        <w:rPr>
          <w:rFonts w:ascii="Garamond" w:hAnsi="Garamond"/>
        </w:rPr>
        <w:t xml:space="preserve"> the ways that power is produced and distributed</w:t>
      </w:r>
      <w:r w:rsidR="00610519" w:rsidRPr="00351F59">
        <w:rPr>
          <w:rFonts w:ascii="Garamond" w:hAnsi="Garamond"/>
        </w:rPr>
        <w:t xml:space="preserve">, </w:t>
      </w:r>
      <w:r w:rsidR="00262783" w:rsidRPr="00351F59">
        <w:rPr>
          <w:rFonts w:ascii="Garamond" w:hAnsi="Garamond"/>
        </w:rPr>
        <w:t xml:space="preserve">to redefine whose voices are heard and whose are ignored, </w:t>
      </w:r>
      <w:r w:rsidR="00610519" w:rsidRPr="00351F59">
        <w:rPr>
          <w:rFonts w:ascii="Garamond" w:hAnsi="Garamond"/>
        </w:rPr>
        <w:t xml:space="preserve">to imagine alternate </w:t>
      </w:r>
      <w:r w:rsidR="003721A1" w:rsidRPr="00351F59">
        <w:rPr>
          <w:rFonts w:ascii="Garamond" w:hAnsi="Garamond"/>
        </w:rPr>
        <w:t>ways of allocating</w:t>
      </w:r>
      <w:r w:rsidR="00997FE7" w:rsidRPr="00351F59">
        <w:rPr>
          <w:rFonts w:ascii="Garamond" w:hAnsi="Garamond"/>
        </w:rPr>
        <w:t xml:space="preserve"> resources,</w:t>
      </w:r>
      <w:r w:rsidR="00262783" w:rsidRPr="00351F59">
        <w:rPr>
          <w:rFonts w:ascii="Garamond" w:hAnsi="Garamond"/>
        </w:rPr>
        <w:t xml:space="preserve"> or</w:t>
      </w:r>
      <w:r w:rsidR="00997FE7" w:rsidRPr="00351F59">
        <w:rPr>
          <w:rFonts w:ascii="Garamond" w:hAnsi="Garamond"/>
        </w:rPr>
        <w:t xml:space="preserve"> to </w:t>
      </w:r>
      <w:r w:rsidR="00F916ED" w:rsidRPr="00351F59">
        <w:rPr>
          <w:rFonts w:ascii="Garamond" w:hAnsi="Garamond"/>
        </w:rPr>
        <w:t xml:space="preserve">contest </w:t>
      </w:r>
      <w:r w:rsidR="00262783" w:rsidRPr="00351F59">
        <w:rPr>
          <w:rFonts w:ascii="Garamond" w:hAnsi="Garamond"/>
        </w:rPr>
        <w:t>which</w:t>
      </w:r>
      <w:r w:rsidR="00F916ED" w:rsidRPr="00351F59">
        <w:rPr>
          <w:rFonts w:ascii="Garamond" w:hAnsi="Garamond"/>
        </w:rPr>
        <w:t xml:space="preserve"> forms of knowledge </w:t>
      </w:r>
      <w:r w:rsidR="00262783" w:rsidRPr="00351F59">
        <w:rPr>
          <w:rFonts w:ascii="Garamond" w:hAnsi="Garamond"/>
        </w:rPr>
        <w:t>are considered authoritative</w:t>
      </w:r>
      <w:r w:rsidR="00F916ED" w:rsidRPr="00351F59">
        <w:rPr>
          <w:rFonts w:ascii="Garamond" w:hAnsi="Garamond"/>
        </w:rPr>
        <w:t>—</w:t>
      </w:r>
      <w:r w:rsidR="00556F00" w:rsidRPr="00351F59">
        <w:rPr>
          <w:rFonts w:ascii="Garamond" w:hAnsi="Garamond"/>
        </w:rPr>
        <w:t xml:space="preserve">these are all political </w:t>
      </w:r>
      <w:r w:rsidR="00997FE7" w:rsidRPr="00351F59">
        <w:rPr>
          <w:rFonts w:ascii="Garamond" w:hAnsi="Garamond"/>
        </w:rPr>
        <w:t>interventions</w:t>
      </w:r>
      <w:r w:rsidR="00556F00" w:rsidRPr="00351F59">
        <w:rPr>
          <w:rFonts w:ascii="Garamond" w:hAnsi="Garamond"/>
        </w:rPr>
        <w:t>.</w:t>
      </w:r>
      <w:r w:rsidR="00997FE7" w:rsidRPr="00351F59">
        <w:rPr>
          <w:rFonts w:ascii="Garamond" w:hAnsi="Garamond"/>
        </w:rPr>
        <w:t xml:space="preserve"> </w:t>
      </w:r>
      <w:r w:rsidR="003721A1" w:rsidRPr="00351F59">
        <w:rPr>
          <w:rFonts w:ascii="Garamond" w:hAnsi="Garamond"/>
        </w:rPr>
        <w:t xml:space="preserve">Sometimes biblical interpretation </w:t>
      </w:r>
      <w:r w:rsidR="00F916ED" w:rsidRPr="00351F59">
        <w:rPr>
          <w:rFonts w:ascii="Garamond" w:hAnsi="Garamond"/>
        </w:rPr>
        <w:t>is</w:t>
      </w:r>
      <w:r w:rsidR="003721A1" w:rsidRPr="00351F59">
        <w:rPr>
          <w:rFonts w:ascii="Garamond" w:hAnsi="Garamond"/>
        </w:rPr>
        <w:t xml:space="preserve"> used </w:t>
      </w:r>
      <w:r w:rsidR="00CB01CE" w:rsidRPr="00351F59">
        <w:rPr>
          <w:rFonts w:ascii="Garamond" w:hAnsi="Garamond"/>
        </w:rPr>
        <w:t>to cultivate</w:t>
      </w:r>
      <w:r w:rsidR="003721A1" w:rsidRPr="00351F59">
        <w:rPr>
          <w:rFonts w:ascii="Garamond" w:hAnsi="Garamond"/>
        </w:rPr>
        <w:t xml:space="preserve"> more egalitarian</w:t>
      </w:r>
      <w:r w:rsidR="00CB01CE" w:rsidRPr="00351F59">
        <w:rPr>
          <w:rFonts w:ascii="Garamond" w:hAnsi="Garamond"/>
        </w:rPr>
        <w:t xml:space="preserve"> politics and sometimes biblical interpretation advances violent, oppressive politics. </w:t>
      </w:r>
    </w:p>
    <w:p w:rsidR="000560BD" w:rsidRPr="00351F59" w:rsidRDefault="000560BD">
      <w:pPr>
        <w:rPr>
          <w:rFonts w:ascii="Garamond" w:hAnsi="Garamond"/>
        </w:rPr>
      </w:pPr>
    </w:p>
    <w:p w:rsidR="000560BD" w:rsidRPr="00351F59" w:rsidRDefault="000560BD">
      <w:pPr>
        <w:rPr>
          <w:rFonts w:ascii="Garamond" w:hAnsi="Garamond"/>
        </w:rPr>
      </w:pPr>
    </w:p>
    <w:p w:rsidR="005316C4" w:rsidRPr="00351F59" w:rsidRDefault="005316C4">
      <w:pPr>
        <w:rPr>
          <w:rFonts w:ascii="Garamond" w:hAnsi="Garamond"/>
          <w:i/>
        </w:rPr>
      </w:pPr>
      <w:r w:rsidRPr="00351F59">
        <w:rPr>
          <w:rFonts w:ascii="Garamond" w:hAnsi="Garamond"/>
          <w:i/>
        </w:rPr>
        <w:t>What do</w:t>
      </w:r>
      <w:r w:rsidR="00214B1B" w:rsidRPr="00351F59">
        <w:rPr>
          <w:rFonts w:ascii="Garamond" w:hAnsi="Garamond"/>
          <w:i/>
        </w:rPr>
        <w:t xml:space="preserve"> </w:t>
      </w:r>
      <w:r w:rsidR="00812A9D" w:rsidRPr="00351F59">
        <w:rPr>
          <w:rFonts w:ascii="Garamond" w:hAnsi="Garamond"/>
          <w:i/>
        </w:rPr>
        <w:t>nineteenth-century</w:t>
      </w:r>
      <w:r w:rsidRPr="00351F59">
        <w:rPr>
          <w:rFonts w:ascii="Garamond" w:hAnsi="Garamond"/>
          <w:i/>
        </w:rPr>
        <w:t xml:space="preserve"> </w:t>
      </w:r>
      <w:r w:rsidR="00214B1B" w:rsidRPr="00351F59">
        <w:rPr>
          <w:rFonts w:ascii="Garamond" w:hAnsi="Garamond"/>
          <w:i/>
        </w:rPr>
        <w:t xml:space="preserve">German Jewish commentaries </w:t>
      </w:r>
      <w:r w:rsidRPr="00351F59">
        <w:rPr>
          <w:rFonts w:ascii="Garamond" w:hAnsi="Garamond"/>
          <w:i/>
        </w:rPr>
        <w:t xml:space="preserve">have to do with </w:t>
      </w:r>
      <w:r w:rsidR="00214B1B" w:rsidRPr="00351F59">
        <w:rPr>
          <w:rFonts w:ascii="Garamond" w:hAnsi="Garamond"/>
          <w:i/>
        </w:rPr>
        <w:t>twenty-first century US politics</w:t>
      </w:r>
      <w:r w:rsidRPr="00351F59">
        <w:rPr>
          <w:rFonts w:ascii="Garamond" w:hAnsi="Garamond"/>
          <w:i/>
        </w:rPr>
        <w:t>?</w:t>
      </w:r>
    </w:p>
    <w:p w:rsidR="001E5ED1" w:rsidRPr="00351F59" w:rsidRDefault="001E5ED1">
      <w:pPr>
        <w:rPr>
          <w:rFonts w:ascii="Garamond" w:hAnsi="Garamond"/>
        </w:rPr>
      </w:pPr>
    </w:p>
    <w:p w:rsidR="00290012" w:rsidRPr="00351F59" w:rsidRDefault="00D73F73">
      <w:pPr>
        <w:rPr>
          <w:rFonts w:ascii="Garamond" w:hAnsi="Garamond"/>
        </w:rPr>
      </w:pPr>
      <w:r w:rsidRPr="00351F59">
        <w:rPr>
          <w:rFonts w:ascii="Garamond" w:hAnsi="Garamond"/>
        </w:rPr>
        <w:t xml:space="preserve">German Jews understood that civil rights could be extended or revoked based on how theologians and politicians interpreted scripture. </w:t>
      </w:r>
      <w:r w:rsidR="00290012" w:rsidRPr="00351F59">
        <w:rPr>
          <w:rFonts w:ascii="Garamond" w:hAnsi="Garamond"/>
        </w:rPr>
        <w:t xml:space="preserve">German Jewish scholars were also intimately aware of how political appeals to the Bible—even through supposedly “objective” biblical scholarship—regularly consolidated resources in the hands of those who were already in power. </w:t>
      </w:r>
      <w:r w:rsidR="00EB15CA">
        <w:rPr>
          <w:rFonts w:ascii="Garamond" w:hAnsi="Garamond"/>
        </w:rPr>
        <w:t>And they</w:t>
      </w:r>
      <w:r w:rsidR="00111C8F" w:rsidRPr="00351F59">
        <w:rPr>
          <w:rFonts w:ascii="Garamond" w:hAnsi="Garamond"/>
        </w:rPr>
        <w:t xml:space="preserve"> sought to harness the political power of exegesis to </w:t>
      </w:r>
      <w:r w:rsidR="0073321F" w:rsidRPr="00351F59">
        <w:rPr>
          <w:rFonts w:ascii="Garamond" w:hAnsi="Garamond"/>
        </w:rPr>
        <w:t>argue for their own emancipation.</w:t>
      </w:r>
      <w:r w:rsidR="00EB15CA">
        <w:rPr>
          <w:rFonts w:ascii="Garamond" w:hAnsi="Garamond"/>
        </w:rPr>
        <w:t xml:space="preserve"> Scriptural interpretation still holds a similar political dynamism in our current political context.</w:t>
      </w:r>
    </w:p>
    <w:p w:rsidR="00290012" w:rsidRPr="00351F59" w:rsidRDefault="00290012">
      <w:pPr>
        <w:rPr>
          <w:rFonts w:ascii="Garamond" w:hAnsi="Garamond"/>
        </w:rPr>
      </w:pPr>
    </w:p>
    <w:p w:rsidR="00F04670" w:rsidRPr="00351F59" w:rsidRDefault="00111C8F">
      <w:pPr>
        <w:rPr>
          <w:rFonts w:ascii="Garamond" w:hAnsi="Garamond"/>
        </w:rPr>
      </w:pPr>
      <w:r w:rsidRPr="00351F59">
        <w:rPr>
          <w:rFonts w:ascii="Garamond" w:hAnsi="Garamond"/>
        </w:rPr>
        <w:t>Even though the US has been lauded for its purported separation of church and state, a</w:t>
      </w:r>
      <w:r w:rsidR="006C59F6" w:rsidRPr="00351F59">
        <w:rPr>
          <w:rFonts w:ascii="Garamond" w:hAnsi="Garamond"/>
        </w:rPr>
        <w:t xml:space="preserve">ppeals to the Bible regularly </w:t>
      </w:r>
      <w:r w:rsidR="00F916ED" w:rsidRPr="00351F59">
        <w:rPr>
          <w:rFonts w:ascii="Garamond" w:hAnsi="Garamond"/>
        </w:rPr>
        <w:t>crop</w:t>
      </w:r>
      <w:r w:rsidR="006C59F6" w:rsidRPr="00351F59">
        <w:rPr>
          <w:rFonts w:ascii="Garamond" w:hAnsi="Garamond"/>
        </w:rPr>
        <w:t xml:space="preserve"> up in </w:t>
      </w:r>
      <w:r w:rsidR="008A3A24" w:rsidRPr="00351F59">
        <w:rPr>
          <w:rFonts w:ascii="Garamond" w:hAnsi="Garamond"/>
        </w:rPr>
        <w:t>US politic</w:t>
      </w:r>
      <w:r w:rsidR="006C59F6" w:rsidRPr="00351F59">
        <w:rPr>
          <w:rFonts w:ascii="Garamond" w:hAnsi="Garamond"/>
        </w:rPr>
        <w:t xml:space="preserve">al discourse about topics </w:t>
      </w:r>
      <w:r w:rsidR="00993482" w:rsidRPr="00351F59">
        <w:rPr>
          <w:rFonts w:ascii="Garamond" w:hAnsi="Garamond"/>
        </w:rPr>
        <w:t>ranging from</w:t>
      </w:r>
      <w:r w:rsidR="006C59F6" w:rsidRPr="00351F59">
        <w:rPr>
          <w:rFonts w:ascii="Garamond" w:hAnsi="Garamond"/>
        </w:rPr>
        <w:t xml:space="preserve"> </w:t>
      </w:r>
      <w:r w:rsidR="008A3A24" w:rsidRPr="00351F59">
        <w:rPr>
          <w:rFonts w:ascii="Garamond" w:hAnsi="Garamond"/>
        </w:rPr>
        <w:t>immigration</w:t>
      </w:r>
      <w:r w:rsidR="00993482" w:rsidRPr="00351F59">
        <w:rPr>
          <w:rFonts w:ascii="Garamond" w:hAnsi="Garamond"/>
        </w:rPr>
        <w:t xml:space="preserve"> to </w:t>
      </w:r>
      <w:r w:rsidR="008A3A24" w:rsidRPr="00351F59">
        <w:rPr>
          <w:rFonts w:ascii="Garamond" w:hAnsi="Garamond"/>
        </w:rPr>
        <w:t>reproductive rights</w:t>
      </w:r>
      <w:r w:rsidR="00993482" w:rsidRPr="00351F59">
        <w:rPr>
          <w:rFonts w:ascii="Garamond" w:hAnsi="Garamond"/>
        </w:rPr>
        <w:t xml:space="preserve"> to </w:t>
      </w:r>
      <w:r w:rsidR="008A3A24" w:rsidRPr="00351F59">
        <w:rPr>
          <w:rFonts w:ascii="Garamond" w:hAnsi="Garamond"/>
        </w:rPr>
        <w:t>foreign policy</w:t>
      </w:r>
      <w:r w:rsidR="00E9196E" w:rsidRPr="00351F59">
        <w:rPr>
          <w:rFonts w:ascii="Garamond" w:hAnsi="Garamond"/>
        </w:rPr>
        <w:t>.</w:t>
      </w:r>
      <w:r w:rsidR="006C59F6" w:rsidRPr="00351F59">
        <w:rPr>
          <w:rFonts w:ascii="Garamond" w:hAnsi="Garamond"/>
        </w:rPr>
        <w:t xml:space="preserve"> Citing the Bible as opposed to, say, the Talmud or the Qur’an, is already staking a series of assumptions about the normativity of the Bible to US political reasoning, and these assumptions have been </w:t>
      </w:r>
      <w:r w:rsidR="009141D0" w:rsidRPr="00351F59">
        <w:rPr>
          <w:rFonts w:ascii="Garamond" w:hAnsi="Garamond"/>
        </w:rPr>
        <w:t xml:space="preserve">rightly </w:t>
      </w:r>
      <w:r w:rsidR="006C59F6" w:rsidRPr="00351F59">
        <w:rPr>
          <w:rFonts w:ascii="Garamond" w:hAnsi="Garamond"/>
        </w:rPr>
        <w:t>challenged.</w:t>
      </w:r>
      <w:r w:rsidR="009141D0" w:rsidRPr="00351F59">
        <w:rPr>
          <w:rFonts w:ascii="Garamond" w:hAnsi="Garamond"/>
        </w:rPr>
        <w:t xml:space="preserve"> </w:t>
      </w:r>
      <w:r w:rsidR="00747789" w:rsidRPr="00351F59">
        <w:rPr>
          <w:rFonts w:ascii="Garamond" w:hAnsi="Garamond"/>
        </w:rPr>
        <w:t>Still, a</w:t>
      </w:r>
      <w:r w:rsidR="00F916ED" w:rsidRPr="00351F59">
        <w:rPr>
          <w:rFonts w:ascii="Garamond" w:hAnsi="Garamond"/>
        </w:rPr>
        <w:t>s long as</w:t>
      </w:r>
      <w:r w:rsidR="003776D2" w:rsidRPr="00351F59">
        <w:rPr>
          <w:rFonts w:ascii="Garamond" w:hAnsi="Garamond"/>
        </w:rPr>
        <w:t xml:space="preserve"> </w:t>
      </w:r>
      <w:r w:rsidR="00747789" w:rsidRPr="00351F59">
        <w:rPr>
          <w:rFonts w:ascii="Garamond" w:hAnsi="Garamond"/>
        </w:rPr>
        <w:t>people</w:t>
      </w:r>
      <w:r w:rsidR="00F916ED" w:rsidRPr="00351F59">
        <w:rPr>
          <w:rFonts w:ascii="Garamond" w:hAnsi="Garamond"/>
        </w:rPr>
        <w:t xml:space="preserve"> invoke the Bible</w:t>
      </w:r>
      <w:r w:rsidR="003776D2" w:rsidRPr="00351F59">
        <w:rPr>
          <w:rFonts w:ascii="Garamond" w:hAnsi="Garamond"/>
        </w:rPr>
        <w:t xml:space="preserve"> </w:t>
      </w:r>
      <w:r w:rsidR="00EB15CA">
        <w:rPr>
          <w:rFonts w:ascii="Garamond" w:hAnsi="Garamond"/>
        </w:rPr>
        <w:t>in political speech</w:t>
      </w:r>
      <w:r w:rsidR="003776D2" w:rsidRPr="00351F59">
        <w:rPr>
          <w:rFonts w:ascii="Garamond" w:hAnsi="Garamond"/>
        </w:rPr>
        <w:t>,</w:t>
      </w:r>
      <w:r w:rsidR="00747789" w:rsidRPr="00351F59">
        <w:rPr>
          <w:rFonts w:ascii="Garamond" w:hAnsi="Garamond"/>
        </w:rPr>
        <w:t xml:space="preserve"> then</w:t>
      </w:r>
      <w:r w:rsidR="00DE170E" w:rsidRPr="00351F59">
        <w:rPr>
          <w:rFonts w:ascii="Garamond" w:hAnsi="Garamond"/>
        </w:rPr>
        <w:t xml:space="preserve"> </w:t>
      </w:r>
      <w:r w:rsidR="009205C4" w:rsidRPr="00351F59">
        <w:rPr>
          <w:rFonts w:ascii="Garamond" w:hAnsi="Garamond"/>
        </w:rPr>
        <w:t xml:space="preserve">being able to critically engage exegetical reasoning </w:t>
      </w:r>
      <w:r w:rsidR="00EF06AB">
        <w:rPr>
          <w:rFonts w:ascii="Garamond" w:hAnsi="Garamond"/>
        </w:rPr>
        <w:t>constitutes</w:t>
      </w:r>
      <w:r w:rsidR="002D745F">
        <w:rPr>
          <w:rFonts w:ascii="Garamond" w:hAnsi="Garamond"/>
        </w:rPr>
        <w:t xml:space="preserve"> a component of political literacy.</w:t>
      </w:r>
    </w:p>
    <w:p w:rsidR="004572CC" w:rsidRPr="00351F59" w:rsidRDefault="004572CC">
      <w:pPr>
        <w:rPr>
          <w:rFonts w:ascii="Garamond" w:hAnsi="Garamond"/>
        </w:rPr>
      </w:pPr>
    </w:p>
    <w:p w:rsidR="001E5ED1" w:rsidRPr="00351F59" w:rsidRDefault="00111C8F">
      <w:pPr>
        <w:rPr>
          <w:rFonts w:ascii="Garamond" w:hAnsi="Garamond"/>
        </w:rPr>
      </w:pPr>
      <w:r w:rsidRPr="00351F59">
        <w:rPr>
          <w:rFonts w:ascii="Garamond" w:hAnsi="Garamond"/>
        </w:rPr>
        <w:t xml:space="preserve">I weave instruction in critical reading into every course I teach, </w:t>
      </w:r>
      <w:r w:rsidR="002D745F">
        <w:rPr>
          <w:rFonts w:ascii="Garamond" w:hAnsi="Garamond"/>
        </w:rPr>
        <w:t xml:space="preserve">which includes </w:t>
      </w:r>
      <w:r w:rsidRPr="002D745F">
        <w:rPr>
          <w:rFonts w:ascii="Garamond" w:hAnsi="Garamond"/>
        </w:rPr>
        <w:t>teaching</w:t>
      </w:r>
      <w:r w:rsidRPr="00351F59">
        <w:rPr>
          <w:rFonts w:ascii="Garamond" w:hAnsi="Garamond"/>
        </w:rPr>
        <w:t xml:space="preserve"> students how to identify a text’s claims, evaluate evidence, and </w:t>
      </w:r>
      <w:r w:rsidR="002D745F">
        <w:rPr>
          <w:rFonts w:ascii="Garamond" w:hAnsi="Garamond"/>
        </w:rPr>
        <w:t>assess</w:t>
      </w:r>
      <w:r w:rsidRPr="00351F59">
        <w:rPr>
          <w:rFonts w:ascii="Garamond" w:hAnsi="Garamond"/>
        </w:rPr>
        <w:t xml:space="preserve"> warrants. Drawing on my unique position as a scholar of</w:t>
      </w:r>
      <w:r w:rsidR="004756D6">
        <w:rPr>
          <w:rFonts w:ascii="Garamond" w:hAnsi="Garamond"/>
        </w:rPr>
        <w:t xml:space="preserve"> German</w:t>
      </w:r>
      <w:r w:rsidRPr="00351F59">
        <w:rPr>
          <w:rFonts w:ascii="Garamond" w:hAnsi="Garamond"/>
        </w:rPr>
        <w:t xml:space="preserve"> </w:t>
      </w:r>
      <w:r w:rsidR="004756D6">
        <w:rPr>
          <w:rFonts w:ascii="Garamond" w:hAnsi="Garamond"/>
        </w:rPr>
        <w:t>Jewish exegesis</w:t>
      </w:r>
      <w:r w:rsidRPr="00351F59">
        <w:rPr>
          <w:rFonts w:ascii="Garamond" w:hAnsi="Garamond"/>
        </w:rPr>
        <w:t xml:space="preserve">, my courses </w:t>
      </w:r>
      <w:r w:rsidR="00472331" w:rsidRPr="00351F59">
        <w:rPr>
          <w:rFonts w:ascii="Garamond" w:hAnsi="Garamond"/>
        </w:rPr>
        <w:t>also</w:t>
      </w:r>
      <w:r w:rsidRPr="00351F59">
        <w:rPr>
          <w:rFonts w:ascii="Garamond" w:hAnsi="Garamond"/>
        </w:rPr>
        <w:t xml:space="preserve"> </w:t>
      </w:r>
      <w:r w:rsidR="001D27DF" w:rsidRPr="00351F59">
        <w:rPr>
          <w:rFonts w:ascii="Garamond" w:hAnsi="Garamond"/>
        </w:rPr>
        <w:t xml:space="preserve">sometimes </w:t>
      </w:r>
      <w:r w:rsidRPr="00351F59">
        <w:rPr>
          <w:rFonts w:ascii="Garamond" w:hAnsi="Garamond"/>
        </w:rPr>
        <w:t>include teaching students how to critically assess appeals to scripture in political speech</w:t>
      </w:r>
      <w:r w:rsidR="00472331" w:rsidRPr="00351F59">
        <w:rPr>
          <w:rFonts w:ascii="Garamond" w:hAnsi="Garamond"/>
        </w:rPr>
        <w:t xml:space="preserve">. </w:t>
      </w:r>
      <w:r w:rsidR="00472331" w:rsidRPr="00351F59">
        <w:rPr>
          <w:rFonts w:ascii="Garamond" w:hAnsi="Garamond"/>
        </w:rPr>
        <w:t>This means, in part, introducing students to various modes of exegetical reasoning</w:t>
      </w:r>
      <w:r w:rsidR="001D27DF" w:rsidRPr="00351F59">
        <w:rPr>
          <w:rFonts w:ascii="Garamond" w:hAnsi="Garamond"/>
        </w:rPr>
        <w:t>. Ex</w:t>
      </w:r>
      <w:r w:rsidR="00472331" w:rsidRPr="00351F59">
        <w:rPr>
          <w:rFonts w:ascii="Garamond" w:hAnsi="Garamond"/>
        </w:rPr>
        <w:t>egetical texts, like academic texts more broadly, are bound by sets of rules and conventions through which meaning is produced</w:t>
      </w:r>
      <w:r w:rsidR="001D27DF" w:rsidRPr="00351F59">
        <w:rPr>
          <w:rFonts w:ascii="Garamond" w:hAnsi="Garamond"/>
        </w:rPr>
        <w:t xml:space="preserve">. </w:t>
      </w:r>
      <w:r w:rsidR="00472331" w:rsidRPr="00351F59">
        <w:rPr>
          <w:rFonts w:ascii="Garamond" w:hAnsi="Garamond"/>
        </w:rPr>
        <w:t xml:space="preserve">So, for example, the </w:t>
      </w:r>
      <w:r w:rsidR="00472331" w:rsidRPr="00351F59">
        <w:rPr>
          <w:rFonts w:ascii="Garamond" w:hAnsi="Garamond"/>
        </w:rPr>
        <w:t xml:space="preserve">model of </w:t>
      </w:r>
      <w:proofErr w:type="spellStart"/>
      <w:r w:rsidR="00472331" w:rsidRPr="00351F59">
        <w:rPr>
          <w:rFonts w:ascii="Garamond" w:hAnsi="Garamond"/>
          <w:i/>
        </w:rPr>
        <w:t>PaRDeS</w:t>
      </w:r>
      <w:proofErr w:type="spellEnd"/>
      <w:r w:rsidR="00472331" w:rsidRPr="00351F59">
        <w:rPr>
          <w:rFonts w:ascii="Garamond" w:hAnsi="Garamond"/>
        </w:rPr>
        <w:t>—</w:t>
      </w:r>
      <w:proofErr w:type="spellStart"/>
      <w:r w:rsidR="00472331" w:rsidRPr="00351F59">
        <w:rPr>
          <w:rFonts w:ascii="Garamond" w:hAnsi="Garamond"/>
          <w:i/>
        </w:rPr>
        <w:t>peshat</w:t>
      </w:r>
      <w:proofErr w:type="spellEnd"/>
      <w:r w:rsidR="00472331" w:rsidRPr="00351F59">
        <w:rPr>
          <w:rFonts w:ascii="Garamond" w:hAnsi="Garamond"/>
        </w:rPr>
        <w:t xml:space="preserve"> (plain sense), </w:t>
      </w:r>
      <w:proofErr w:type="spellStart"/>
      <w:r w:rsidR="00472331" w:rsidRPr="00351F59">
        <w:rPr>
          <w:rFonts w:ascii="Garamond" w:hAnsi="Garamond"/>
          <w:i/>
        </w:rPr>
        <w:t>derash</w:t>
      </w:r>
      <w:proofErr w:type="spellEnd"/>
      <w:r w:rsidR="00472331" w:rsidRPr="00351F59">
        <w:rPr>
          <w:rFonts w:ascii="Garamond" w:hAnsi="Garamond"/>
        </w:rPr>
        <w:t xml:space="preserve"> (homiletical sense), </w:t>
      </w:r>
      <w:proofErr w:type="spellStart"/>
      <w:r w:rsidR="00472331" w:rsidRPr="00351F59">
        <w:rPr>
          <w:rFonts w:ascii="Garamond" w:hAnsi="Garamond"/>
          <w:i/>
        </w:rPr>
        <w:t>remez</w:t>
      </w:r>
      <w:proofErr w:type="spellEnd"/>
      <w:r w:rsidR="00472331" w:rsidRPr="00351F59">
        <w:rPr>
          <w:rFonts w:ascii="Garamond" w:hAnsi="Garamond"/>
          <w:i/>
        </w:rPr>
        <w:t xml:space="preserve"> </w:t>
      </w:r>
      <w:r w:rsidR="00472331" w:rsidRPr="00351F59">
        <w:rPr>
          <w:rFonts w:ascii="Garamond" w:hAnsi="Garamond"/>
        </w:rPr>
        <w:t xml:space="preserve">(philosophical sense), and </w:t>
      </w:r>
      <w:r w:rsidR="00472331" w:rsidRPr="00351F59">
        <w:rPr>
          <w:rFonts w:ascii="Garamond" w:hAnsi="Garamond"/>
          <w:i/>
        </w:rPr>
        <w:t xml:space="preserve">sod </w:t>
      </w:r>
      <w:r w:rsidR="00472331" w:rsidRPr="00351F59">
        <w:rPr>
          <w:rFonts w:ascii="Garamond" w:hAnsi="Garamond"/>
        </w:rPr>
        <w:t>(mystical sense)—iterates four distinct ways of understanding scripture to speak</w:t>
      </w:r>
      <w:r w:rsidR="00631178" w:rsidRPr="00351F59">
        <w:rPr>
          <w:rFonts w:ascii="Garamond" w:hAnsi="Garamond"/>
        </w:rPr>
        <w:t>. E</w:t>
      </w:r>
      <w:r w:rsidR="001D27DF" w:rsidRPr="00351F59">
        <w:rPr>
          <w:rFonts w:ascii="Garamond" w:hAnsi="Garamond"/>
        </w:rPr>
        <w:t>ach of these modalities</w:t>
      </w:r>
      <w:r w:rsidR="002D745F">
        <w:rPr>
          <w:rFonts w:ascii="Garamond" w:hAnsi="Garamond"/>
        </w:rPr>
        <w:t xml:space="preserve"> employs a different exegetical logic, and</w:t>
      </w:r>
      <w:r w:rsidR="001D27DF" w:rsidRPr="00351F59">
        <w:rPr>
          <w:rFonts w:ascii="Garamond" w:hAnsi="Garamond"/>
        </w:rPr>
        <w:t xml:space="preserve"> is used to engage distinct audiences and to elicit specific sorts of responses. </w:t>
      </w:r>
      <w:r w:rsidR="003E3CC6" w:rsidRPr="00351F59">
        <w:rPr>
          <w:rFonts w:ascii="Garamond" w:hAnsi="Garamond"/>
        </w:rPr>
        <w:t xml:space="preserve">By understanding </w:t>
      </w:r>
      <w:r w:rsidR="00631178" w:rsidRPr="00351F59">
        <w:rPr>
          <w:rFonts w:ascii="Garamond" w:hAnsi="Garamond"/>
        </w:rPr>
        <w:t>how</w:t>
      </w:r>
      <w:r w:rsidR="003E3CC6" w:rsidRPr="00351F59">
        <w:rPr>
          <w:rFonts w:ascii="Garamond" w:hAnsi="Garamond"/>
        </w:rPr>
        <w:t xml:space="preserve"> exegetical reasoning works</w:t>
      </w:r>
      <w:r w:rsidR="001D27DF" w:rsidRPr="00351F59">
        <w:rPr>
          <w:rFonts w:ascii="Garamond" w:hAnsi="Garamond"/>
        </w:rPr>
        <w:t xml:space="preserve">, students </w:t>
      </w:r>
      <w:r w:rsidR="002D745F">
        <w:rPr>
          <w:rFonts w:ascii="Garamond" w:hAnsi="Garamond"/>
        </w:rPr>
        <w:t xml:space="preserve">not only gain access to some of the most </w:t>
      </w:r>
      <w:r w:rsidR="004756D6">
        <w:rPr>
          <w:rFonts w:ascii="Garamond" w:hAnsi="Garamond"/>
        </w:rPr>
        <w:t xml:space="preserve">compelling sources in </w:t>
      </w:r>
      <w:r w:rsidR="002D745F">
        <w:rPr>
          <w:rFonts w:ascii="Garamond" w:hAnsi="Garamond"/>
        </w:rPr>
        <w:t xml:space="preserve">Jewish thought, but </w:t>
      </w:r>
      <w:r w:rsidR="001D27DF" w:rsidRPr="00351F59">
        <w:rPr>
          <w:rFonts w:ascii="Garamond" w:hAnsi="Garamond"/>
        </w:rPr>
        <w:t>are</w:t>
      </w:r>
      <w:r w:rsidR="002D745F">
        <w:rPr>
          <w:rFonts w:ascii="Garamond" w:hAnsi="Garamond"/>
        </w:rPr>
        <w:t xml:space="preserve"> also</w:t>
      </w:r>
      <w:r w:rsidR="001D27DF" w:rsidRPr="00351F59">
        <w:rPr>
          <w:rFonts w:ascii="Garamond" w:hAnsi="Garamond"/>
        </w:rPr>
        <w:t xml:space="preserve"> </w:t>
      </w:r>
      <w:r w:rsidR="00631178" w:rsidRPr="00351F59">
        <w:rPr>
          <w:rFonts w:ascii="Garamond" w:hAnsi="Garamond"/>
        </w:rPr>
        <w:t xml:space="preserve">better </w:t>
      </w:r>
      <w:r w:rsidR="001D27DF" w:rsidRPr="00351F59">
        <w:rPr>
          <w:rFonts w:ascii="Garamond" w:hAnsi="Garamond"/>
        </w:rPr>
        <w:t>equipped to critically assess appeals to the Bible in contemporary political discourse.</w:t>
      </w:r>
    </w:p>
    <w:p w:rsidR="000560BD" w:rsidRPr="00351F59" w:rsidRDefault="000560BD">
      <w:pPr>
        <w:rPr>
          <w:rFonts w:ascii="Garamond" w:hAnsi="Garamond"/>
          <w:i/>
        </w:rPr>
      </w:pPr>
    </w:p>
    <w:p w:rsidR="00F2133B" w:rsidRDefault="00F2133B">
      <w:pPr>
        <w:rPr>
          <w:rFonts w:ascii="Garamond" w:hAnsi="Garamond"/>
          <w:i/>
        </w:rPr>
      </w:pPr>
    </w:p>
    <w:p w:rsidR="00F2133B" w:rsidRDefault="00F2133B">
      <w:pPr>
        <w:rPr>
          <w:rFonts w:ascii="Garamond" w:hAnsi="Garamond"/>
          <w:i/>
        </w:rPr>
      </w:pPr>
    </w:p>
    <w:p w:rsidR="00F2133B" w:rsidRDefault="00F2133B">
      <w:pPr>
        <w:rPr>
          <w:rFonts w:ascii="Garamond" w:hAnsi="Garamond"/>
          <w:i/>
        </w:rPr>
      </w:pPr>
    </w:p>
    <w:p w:rsidR="00F04670" w:rsidRPr="00351F59" w:rsidRDefault="00F04670">
      <w:pPr>
        <w:rPr>
          <w:rFonts w:ascii="Garamond" w:hAnsi="Garamond"/>
          <w:i/>
        </w:rPr>
      </w:pPr>
      <w:r w:rsidRPr="00351F59">
        <w:rPr>
          <w:rFonts w:ascii="Garamond" w:hAnsi="Garamond"/>
          <w:i/>
        </w:rPr>
        <w:lastRenderedPageBreak/>
        <w:t xml:space="preserve">What other topics does your research </w:t>
      </w:r>
      <w:r w:rsidR="00F2133B">
        <w:rPr>
          <w:rFonts w:ascii="Garamond" w:hAnsi="Garamond"/>
          <w:i/>
        </w:rPr>
        <w:t>span</w:t>
      </w:r>
      <w:r w:rsidRPr="00351F59">
        <w:rPr>
          <w:rFonts w:ascii="Garamond" w:hAnsi="Garamond"/>
          <w:i/>
        </w:rPr>
        <w:t>?</w:t>
      </w:r>
    </w:p>
    <w:p w:rsidR="00C93250" w:rsidRDefault="00C93250">
      <w:pPr>
        <w:rPr>
          <w:rFonts w:ascii="Garamond" w:hAnsi="Garamond"/>
        </w:rPr>
      </w:pPr>
    </w:p>
    <w:p w:rsidR="007D721C" w:rsidRPr="007D721C" w:rsidRDefault="00C1424E">
      <w:pPr>
        <w:rPr>
          <w:rFonts w:ascii="Garamond" w:hAnsi="Garamond"/>
        </w:rPr>
      </w:pPr>
      <w:r>
        <w:rPr>
          <w:rFonts w:ascii="Garamond" w:hAnsi="Garamond"/>
        </w:rPr>
        <w:t>German Jewish commentaries are such rich sources that they</w:t>
      </w:r>
      <w:r w:rsidR="00821C59">
        <w:rPr>
          <w:rFonts w:ascii="Garamond" w:hAnsi="Garamond"/>
        </w:rPr>
        <w:t xml:space="preserve"> give rise to publications on a wide range of topics.</w:t>
      </w:r>
      <w:r>
        <w:rPr>
          <w:rFonts w:ascii="Garamond" w:hAnsi="Garamond"/>
        </w:rPr>
        <w:t xml:space="preserve"> This year I have had three pieces appear in print</w:t>
      </w:r>
      <w:r w:rsidR="00821C59">
        <w:rPr>
          <w:rFonts w:ascii="Garamond" w:hAnsi="Garamond"/>
        </w:rPr>
        <w:t xml:space="preserve">: </w:t>
      </w:r>
      <w:r w:rsidR="00C40506">
        <w:rPr>
          <w:rFonts w:ascii="Garamond" w:hAnsi="Garamond"/>
        </w:rPr>
        <w:t xml:space="preserve">“Dismantling Orientalist Fantasies and Protestant Hegemony: German Jewish Exegetes and Their Retrieval of Josephus the Jew” (in </w:t>
      </w:r>
      <w:r w:rsidR="00C40506">
        <w:rPr>
          <w:rFonts w:ascii="Garamond" w:hAnsi="Garamond"/>
          <w:i/>
        </w:rPr>
        <w:t>Josephus in Modern Jewish Culture</w:t>
      </w:r>
      <w:r w:rsidR="00C40506">
        <w:rPr>
          <w:rFonts w:ascii="Garamond" w:hAnsi="Garamond"/>
        </w:rPr>
        <w:t>, 2019)</w:t>
      </w:r>
      <w:r w:rsidR="00821C59">
        <w:rPr>
          <w:rFonts w:ascii="Garamond" w:hAnsi="Garamond"/>
        </w:rPr>
        <w:t xml:space="preserve">; </w:t>
      </w:r>
      <w:r w:rsidR="007D721C">
        <w:rPr>
          <w:rFonts w:ascii="Garamond" w:hAnsi="Garamond"/>
        </w:rPr>
        <w:t xml:space="preserve">“Re-Forming Professions: Salomon </w:t>
      </w:r>
      <w:proofErr w:type="spellStart"/>
      <w:r w:rsidR="007D721C">
        <w:rPr>
          <w:rFonts w:ascii="Garamond" w:hAnsi="Garamond"/>
        </w:rPr>
        <w:t>Herxheimer</w:t>
      </w:r>
      <w:proofErr w:type="spellEnd"/>
      <w:r w:rsidR="007D721C">
        <w:rPr>
          <w:rFonts w:ascii="Garamond" w:hAnsi="Garamond"/>
        </w:rPr>
        <w:t xml:space="preserve"> and Ludwig </w:t>
      </w:r>
      <w:proofErr w:type="spellStart"/>
      <w:r w:rsidR="007D721C">
        <w:rPr>
          <w:rFonts w:ascii="Garamond" w:hAnsi="Garamond"/>
        </w:rPr>
        <w:t>Philippson</w:t>
      </w:r>
      <w:proofErr w:type="spellEnd"/>
      <w:r w:rsidR="007D721C">
        <w:rPr>
          <w:rFonts w:ascii="Garamond" w:hAnsi="Garamond"/>
        </w:rPr>
        <w:t xml:space="preserve"> on the Past and Present of Jewish Farmers</w:t>
      </w:r>
      <w:r w:rsidR="00821C59">
        <w:rPr>
          <w:rFonts w:ascii="Garamond" w:hAnsi="Garamond"/>
        </w:rPr>
        <w:t xml:space="preserve">” </w:t>
      </w:r>
      <w:r w:rsidR="00821C59">
        <w:rPr>
          <w:rFonts w:ascii="Garamond" w:hAnsi="Garamond"/>
        </w:rPr>
        <w:t xml:space="preserve">(in </w:t>
      </w:r>
      <w:r w:rsidR="00821C59" w:rsidRPr="000B015E">
        <w:rPr>
          <w:rFonts w:ascii="Garamond" w:hAnsi="Garamond"/>
          <w:i/>
        </w:rPr>
        <w:t>Deutsch-</w:t>
      </w:r>
      <w:proofErr w:type="spellStart"/>
      <w:r w:rsidR="00821C59" w:rsidRPr="000B015E">
        <w:rPr>
          <w:rFonts w:ascii="Garamond" w:hAnsi="Garamond"/>
          <w:i/>
        </w:rPr>
        <w:t>jüdische</w:t>
      </w:r>
      <w:proofErr w:type="spellEnd"/>
      <w:r w:rsidR="00821C59" w:rsidRPr="000B015E">
        <w:rPr>
          <w:rFonts w:ascii="Garamond" w:hAnsi="Garamond"/>
          <w:i/>
        </w:rPr>
        <w:t xml:space="preserve"> </w:t>
      </w:r>
      <w:proofErr w:type="spellStart"/>
      <w:r w:rsidR="00821C59" w:rsidRPr="000B015E">
        <w:rPr>
          <w:rFonts w:ascii="Garamond" w:hAnsi="Garamond"/>
          <w:i/>
        </w:rPr>
        <w:t>Bibelwissenschaft</w:t>
      </w:r>
      <w:proofErr w:type="spellEnd"/>
      <w:r w:rsidR="00821C59" w:rsidRPr="000B015E">
        <w:rPr>
          <w:rFonts w:ascii="Garamond" w:hAnsi="Garamond"/>
          <w:i/>
        </w:rPr>
        <w:t xml:space="preserve"> </w:t>
      </w:r>
      <w:proofErr w:type="spellStart"/>
      <w:r w:rsidR="00821C59" w:rsidRPr="000B015E">
        <w:rPr>
          <w:rFonts w:ascii="Garamond" w:hAnsi="Garamond"/>
          <w:i/>
        </w:rPr>
        <w:t>Historische</w:t>
      </w:r>
      <w:proofErr w:type="spellEnd"/>
      <w:r w:rsidR="00821C59" w:rsidRPr="000B015E">
        <w:rPr>
          <w:rFonts w:ascii="Garamond" w:hAnsi="Garamond"/>
          <w:i/>
        </w:rPr>
        <w:t xml:space="preserve">, </w:t>
      </w:r>
      <w:proofErr w:type="spellStart"/>
      <w:r w:rsidR="00821C59" w:rsidRPr="000B015E">
        <w:rPr>
          <w:rFonts w:ascii="Garamond" w:hAnsi="Garamond"/>
          <w:i/>
        </w:rPr>
        <w:t>exegetische</w:t>
      </w:r>
      <w:proofErr w:type="spellEnd"/>
      <w:r w:rsidR="00821C59" w:rsidRPr="000B015E">
        <w:rPr>
          <w:rFonts w:ascii="Garamond" w:hAnsi="Garamond"/>
          <w:i/>
        </w:rPr>
        <w:t xml:space="preserve"> und </w:t>
      </w:r>
      <w:proofErr w:type="spellStart"/>
      <w:r w:rsidR="00821C59" w:rsidRPr="000B015E">
        <w:rPr>
          <w:rFonts w:ascii="Garamond" w:hAnsi="Garamond"/>
          <w:i/>
        </w:rPr>
        <w:t>theologische</w:t>
      </w:r>
      <w:proofErr w:type="spellEnd"/>
      <w:r w:rsidR="00821C59" w:rsidRPr="000B015E">
        <w:rPr>
          <w:rFonts w:ascii="Garamond" w:hAnsi="Garamond"/>
          <w:i/>
        </w:rPr>
        <w:t xml:space="preserve"> </w:t>
      </w:r>
      <w:proofErr w:type="spellStart"/>
      <w:r w:rsidR="00821C59" w:rsidRPr="000B015E">
        <w:rPr>
          <w:rFonts w:ascii="Garamond" w:hAnsi="Garamond"/>
          <w:i/>
        </w:rPr>
        <w:t>Perspektiven</w:t>
      </w:r>
      <w:proofErr w:type="spellEnd"/>
      <w:r w:rsidR="00821C59">
        <w:rPr>
          <w:rFonts w:ascii="Garamond" w:hAnsi="Garamond"/>
        </w:rPr>
        <w:t>, 2019)</w:t>
      </w:r>
      <w:r w:rsidR="00821C59">
        <w:rPr>
          <w:rFonts w:ascii="Garamond" w:hAnsi="Garamond"/>
        </w:rPr>
        <w:t xml:space="preserve">; and </w:t>
      </w:r>
      <w:r w:rsidR="007D721C">
        <w:rPr>
          <w:rFonts w:ascii="Garamond" w:hAnsi="Garamond"/>
        </w:rPr>
        <w:t xml:space="preserve">“Heinrich </w:t>
      </w:r>
      <w:proofErr w:type="spellStart"/>
      <w:r w:rsidR="007D721C">
        <w:rPr>
          <w:rFonts w:ascii="Garamond" w:hAnsi="Garamond"/>
        </w:rPr>
        <w:t>Graetz</w:t>
      </w:r>
      <w:proofErr w:type="spellEnd"/>
      <w:r w:rsidR="007D721C">
        <w:rPr>
          <w:rFonts w:ascii="Garamond" w:hAnsi="Garamond"/>
        </w:rPr>
        <w:t xml:space="preserve"> and the Exegetical Contours of Modern Jewish History” (</w:t>
      </w:r>
      <w:r w:rsidR="000B015E">
        <w:rPr>
          <w:rFonts w:ascii="Garamond" w:hAnsi="Garamond"/>
          <w:i/>
        </w:rPr>
        <w:t xml:space="preserve">The </w:t>
      </w:r>
      <w:r w:rsidR="007D721C">
        <w:rPr>
          <w:rFonts w:ascii="Garamond" w:hAnsi="Garamond"/>
          <w:i/>
        </w:rPr>
        <w:t>Jewish Quarterly Review</w:t>
      </w:r>
      <w:r w:rsidR="007D721C">
        <w:rPr>
          <w:rFonts w:ascii="Garamond" w:hAnsi="Garamond"/>
        </w:rPr>
        <w:t>, Summer 2019)</w:t>
      </w:r>
      <w:r w:rsidR="00821C59">
        <w:rPr>
          <w:rFonts w:ascii="Garamond" w:hAnsi="Garamond"/>
        </w:rPr>
        <w:t>.</w:t>
      </w:r>
    </w:p>
    <w:p w:rsidR="007D721C" w:rsidRDefault="007D721C">
      <w:pPr>
        <w:rPr>
          <w:rFonts w:ascii="Garamond" w:hAnsi="Garamond"/>
        </w:rPr>
      </w:pPr>
    </w:p>
    <w:p w:rsidR="007D721C" w:rsidRPr="00383C79" w:rsidRDefault="007D721C">
      <w:pPr>
        <w:rPr>
          <w:rFonts w:ascii="Times New Roman" w:eastAsia="Times New Roman" w:hAnsi="Times New Roman" w:cs="Times New Roman"/>
        </w:rPr>
      </w:pPr>
      <w:r>
        <w:rPr>
          <w:rFonts w:ascii="Garamond" w:hAnsi="Garamond"/>
        </w:rPr>
        <w:t>I have several publications forthcoming, including an article about</w:t>
      </w:r>
      <w:r w:rsidR="00D73EB6">
        <w:rPr>
          <w:rFonts w:ascii="Garamond" w:hAnsi="Garamond"/>
        </w:rPr>
        <w:t xml:space="preserve"> the centrality of biblical and Talmudic exegesis to the emergence of Jewish studies</w:t>
      </w:r>
      <w:r w:rsidR="00383C79">
        <w:rPr>
          <w:rFonts w:ascii="Garamond" w:hAnsi="Garamond"/>
        </w:rPr>
        <w:t xml:space="preserve"> as a field of scholarship</w:t>
      </w:r>
      <w:r w:rsidR="00D73EB6">
        <w:rPr>
          <w:rFonts w:ascii="Garamond" w:hAnsi="Garamond"/>
        </w:rPr>
        <w:t xml:space="preserve">; </w:t>
      </w:r>
      <w:r w:rsidR="00383C79">
        <w:rPr>
          <w:rFonts w:ascii="Garamond" w:hAnsi="Garamond"/>
        </w:rPr>
        <w:t>an article analyzing</w:t>
      </w:r>
      <w:r>
        <w:rPr>
          <w:rFonts w:ascii="Garamond" w:hAnsi="Garamond"/>
        </w:rPr>
        <w:t xml:space="preserve"> </w:t>
      </w:r>
      <w:r w:rsidR="00D73EB6">
        <w:rPr>
          <w:rFonts w:ascii="Garamond" w:hAnsi="Garamond"/>
        </w:rPr>
        <w:t xml:space="preserve">how </w:t>
      </w:r>
      <w:r>
        <w:rPr>
          <w:rFonts w:ascii="Garamond" w:hAnsi="Garamond"/>
        </w:rPr>
        <w:t xml:space="preserve">Heinrich </w:t>
      </w:r>
      <w:proofErr w:type="spellStart"/>
      <w:r>
        <w:rPr>
          <w:rFonts w:ascii="Garamond" w:hAnsi="Garamond"/>
        </w:rPr>
        <w:t>Graetz’s</w:t>
      </w:r>
      <w:proofErr w:type="spellEnd"/>
      <w:r>
        <w:rPr>
          <w:rFonts w:ascii="Garamond" w:hAnsi="Garamond"/>
        </w:rPr>
        <w:t xml:space="preserve"> commentary on the Song of Songs </w:t>
      </w:r>
      <w:r w:rsidR="00D73EB6" w:rsidRPr="00D73EB6">
        <w:rPr>
          <w:rFonts w:ascii="Garamond" w:eastAsia="Times New Roman" w:hAnsi="Garamond" w:cs="Times New Roman"/>
        </w:rPr>
        <w:t xml:space="preserve">subverted late nineteenth-century German tropes around Jewish sexuality and </w:t>
      </w:r>
      <w:r w:rsidR="00D73EB6">
        <w:rPr>
          <w:rFonts w:ascii="Garamond" w:eastAsia="Times New Roman" w:hAnsi="Garamond" w:cs="Times New Roman"/>
        </w:rPr>
        <w:t>introduced</w:t>
      </w:r>
      <w:r w:rsidR="00D73EB6" w:rsidRPr="00D73EB6">
        <w:rPr>
          <w:rFonts w:ascii="Garamond" w:eastAsia="Times New Roman" w:hAnsi="Garamond" w:cs="Times New Roman"/>
        </w:rPr>
        <w:t xml:space="preserve"> his own ideals of modern Jewish femininity and masculinity</w:t>
      </w:r>
      <w:r>
        <w:rPr>
          <w:rFonts w:ascii="Garamond" w:hAnsi="Garamond"/>
        </w:rPr>
        <w:t>; and an article about nineteenth-century biblical exegesis as a unique site of German Jewish and Protestant exchange.</w:t>
      </w:r>
    </w:p>
    <w:p w:rsidR="00F04670" w:rsidRPr="00351F59" w:rsidRDefault="00F04670">
      <w:pPr>
        <w:rPr>
          <w:rFonts w:ascii="Garamond" w:hAnsi="Garamond"/>
        </w:rPr>
      </w:pPr>
    </w:p>
    <w:p w:rsidR="005316C4" w:rsidRPr="00351F59" w:rsidRDefault="005316C4">
      <w:pPr>
        <w:rPr>
          <w:rFonts w:ascii="Garamond" w:hAnsi="Garamond"/>
        </w:rPr>
      </w:pPr>
    </w:p>
    <w:p w:rsidR="005316C4" w:rsidRDefault="00F2133B">
      <w:pPr>
        <w:rPr>
          <w:rFonts w:ascii="Garamond" w:hAnsi="Garamond"/>
          <w:i/>
        </w:rPr>
      </w:pPr>
      <w:r>
        <w:rPr>
          <w:rFonts w:ascii="Garamond" w:hAnsi="Garamond"/>
          <w:i/>
        </w:rPr>
        <w:t>What l</w:t>
      </w:r>
      <w:r w:rsidR="005316C4" w:rsidRPr="00351F59">
        <w:rPr>
          <w:rFonts w:ascii="Garamond" w:hAnsi="Garamond"/>
          <w:i/>
        </w:rPr>
        <w:t>earning opportunities for the community</w:t>
      </w:r>
      <w:r>
        <w:rPr>
          <w:rFonts w:ascii="Garamond" w:hAnsi="Garamond"/>
          <w:i/>
        </w:rPr>
        <w:t xml:space="preserve"> will you offer this year</w:t>
      </w:r>
      <w:r w:rsidR="005316C4" w:rsidRPr="00351F59">
        <w:rPr>
          <w:rFonts w:ascii="Garamond" w:hAnsi="Garamond"/>
          <w:i/>
        </w:rPr>
        <w:t>?</w:t>
      </w:r>
    </w:p>
    <w:p w:rsidR="00EB15CA" w:rsidRDefault="00EB15CA">
      <w:pPr>
        <w:rPr>
          <w:rFonts w:ascii="Garamond" w:hAnsi="Garamond"/>
          <w:i/>
        </w:rPr>
      </w:pPr>
    </w:p>
    <w:p w:rsidR="007A441C" w:rsidRPr="00C1424E" w:rsidRDefault="00EB15CA" w:rsidP="008F6D5E">
      <w:pPr>
        <w:rPr>
          <w:rFonts w:ascii="Garamond" w:eastAsia="Times New Roman" w:hAnsi="Garamond" w:cs="Times New Roman"/>
        </w:rPr>
      </w:pPr>
      <w:bookmarkStart w:id="0" w:name="_GoBack"/>
      <w:bookmarkEnd w:id="0"/>
      <w:r w:rsidRPr="007A441C">
        <w:rPr>
          <w:rFonts w:ascii="Garamond" w:hAnsi="Garamond"/>
        </w:rPr>
        <w:t>I will be giving tw</w:t>
      </w:r>
      <w:r w:rsidRPr="008F6D5E">
        <w:rPr>
          <w:rFonts w:ascii="Garamond" w:hAnsi="Garamond"/>
        </w:rPr>
        <w:t xml:space="preserve">o public lectures for the </w:t>
      </w:r>
      <w:r w:rsidR="008F6D5E" w:rsidRPr="008F6D5E">
        <w:rPr>
          <w:rFonts w:ascii="Garamond" w:hAnsi="Garamond"/>
        </w:rPr>
        <w:t xml:space="preserve">Buffalo </w:t>
      </w:r>
      <w:r w:rsidRPr="008F6D5E">
        <w:rPr>
          <w:rFonts w:ascii="Garamond" w:hAnsi="Garamond"/>
        </w:rPr>
        <w:t>community this year.</w:t>
      </w:r>
      <w:r w:rsidR="008F6D5E">
        <w:rPr>
          <w:rFonts w:ascii="Garamond" w:hAnsi="Garamond"/>
        </w:rPr>
        <w:t xml:space="preserve"> T</w:t>
      </w:r>
      <w:r w:rsidRPr="008F6D5E">
        <w:rPr>
          <w:rFonts w:ascii="Garamond" w:hAnsi="Garamond"/>
        </w:rPr>
        <w:t>he first</w:t>
      </w:r>
      <w:r w:rsidR="008F6D5E">
        <w:rPr>
          <w:rFonts w:ascii="Garamond" w:hAnsi="Garamond"/>
        </w:rPr>
        <w:t xml:space="preserve"> lecture,</w:t>
      </w:r>
      <w:r w:rsidRPr="008F6D5E">
        <w:rPr>
          <w:rFonts w:ascii="Garamond" w:hAnsi="Garamond"/>
        </w:rPr>
        <w:t xml:space="preserve"> </w:t>
      </w:r>
      <w:r w:rsidR="00C93250" w:rsidRPr="008F6D5E">
        <w:rPr>
          <w:rFonts w:ascii="Garamond" w:eastAsia="Times New Roman" w:hAnsi="Garamond" w:cs="Times New Roman"/>
        </w:rPr>
        <w:t>“</w:t>
      </w:r>
      <w:r w:rsidR="007A441C" w:rsidRPr="008F6D5E">
        <w:rPr>
          <w:rFonts w:ascii="Garamond" w:eastAsia="Times New Roman" w:hAnsi="Garamond" w:cs="Times New Roman"/>
        </w:rPr>
        <w:t>Tortured Readings: Violent Empires and the Interpretation</w:t>
      </w:r>
      <w:r w:rsidR="008F6D5E">
        <w:rPr>
          <w:rFonts w:ascii="Garamond" w:eastAsia="Times New Roman" w:hAnsi="Garamond" w:cs="Times New Roman"/>
        </w:rPr>
        <w:t>,</w:t>
      </w:r>
      <w:r w:rsidR="00C93250" w:rsidRPr="008F6D5E">
        <w:rPr>
          <w:rFonts w:ascii="Garamond" w:eastAsia="Times New Roman" w:hAnsi="Garamond" w:cs="Times New Roman"/>
        </w:rPr>
        <w:t>”</w:t>
      </w:r>
      <w:r w:rsidR="008F6D5E">
        <w:rPr>
          <w:rFonts w:ascii="Garamond" w:eastAsia="Times New Roman" w:hAnsi="Garamond" w:cs="Times New Roman"/>
        </w:rPr>
        <w:t xml:space="preserve"> explores</w:t>
      </w:r>
      <w:r w:rsidR="007A441C" w:rsidRPr="008F6D5E">
        <w:rPr>
          <w:rFonts w:ascii="Garamond" w:eastAsia="Times New Roman" w:hAnsi="Garamond" w:cs="Times New Roman"/>
        </w:rPr>
        <w:t xml:space="preserve"> </w:t>
      </w:r>
      <w:r w:rsidR="008F6D5E" w:rsidRPr="008F6D5E">
        <w:rPr>
          <w:rFonts w:ascii="Garamond" w:hAnsi="Garamond"/>
        </w:rPr>
        <w:t xml:space="preserve">how in both a </w:t>
      </w:r>
      <w:r w:rsidR="008F6D5E">
        <w:rPr>
          <w:rFonts w:ascii="Garamond" w:hAnsi="Garamond"/>
        </w:rPr>
        <w:t>nineteenth</w:t>
      </w:r>
      <w:r w:rsidR="008F6D5E" w:rsidRPr="008F6D5E">
        <w:rPr>
          <w:rFonts w:ascii="Garamond" w:hAnsi="Garamond"/>
        </w:rPr>
        <w:t>-c</w:t>
      </w:r>
      <w:r w:rsidR="008F6D5E">
        <w:rPr>
          <w:rFonts w:ascii="Garamond" w:hAnsi="Garamond"/>
        </w:rPr>
        <w:t>entury</w:t>
      </w:r>
      <w:r w:rsidR="008F6D5E" w:rsidRPr="008F6D5E">
        <w:rPr>
          <w:rFonts w:ascii="Garamond" w:hAnsi="Garamond"/>
        </w:rPr>
        <w:t xml:space="preserve"> German context and a </w:t>
      </w:r>
      <w:r w:rsidR="008F6D5E">
        <w:rPr>
          <w:rFonts w:ascii="Garamond" w:hAnsi="Garamond"/>
        </w:rPr>
        <w:t>twenty-first century</w:t>
      </w:r>
      <w:r w:rsidR="008F6D5E" w:rsidRPr="008F6D5E">
        <w:rPr>
          <w:rFonts w:ascii="Garamond" w:hAnsi="Garamond"/>
        </w:rPr>
        <w:t xml:space="preserve"> US context, scriptural hermeneutics have been weaponized to justify imperial violence against religious minorities</w:t>
      </w:r>
      <w:r w:rsidR="008F6D5E">
        <w:rPr>
          <w:rFonts w:ascii="Garamond" w:hAnsi="Garamond"/>
        </w:rPr>
        <w:t>.</w:t>
      </w:r>
      <w:r w:rsidR="008F6D5E" w:rsidRPr="007A441C">
        <w:rPr>
          <w:rFonts w:ascii="Garamond" w:eastAsia="Times New Roman" w:hAnsi="Garamond" w:cs="Times New Roman"/>
        </w:rPr>
        <w:t xml:space="preserve"> </w:t>
      </w:r>
      <w:r w:rsidR="008F6D5E">
        <w:rPr>
          <w:rFonts w:ascii="Garamond" w:eastAsia="Times New Roman" w:hAnsi="Garamond" w:cs="Times New Roman"/>
        </w:rPr>
        <w:t>The second talk,</w:t>
      </w:r>
      <w:r w:rsidR="007A441C" w:rsidRPr="007A441C">
        <w:rPr>
          <w:rFonts w:ascii="Garamond" w:eastAsia="Times New Roman" w:hAnsi="Garamond" w:cs="Times New Roman"/>
        </w:rPr>
        <w:t xml:space="preserve"> </w:t>
      </w:r>
      <w:r w:rsidR="00C93250">
        <w:rPr>
          <w:rFonts w:ascii="Garamond" w:eastAsia="Times New Roman" w:hAnsi="Garamond" w:cs="Times New Roman"/>
        </w:rPr>
        <w:t>“</w:t>
      </w:r>
      <w:r w:rsidR="007A441C" w:rsidRPr="007A441C">
        <w:rPr>
          <w:rFonts w:ascii="Garamond" w:eastAsia="Times New Roman" w:hAnsi="Garamond" w:cs="Times New Roman"/>
        </w:rPr>
        <w:t>Against Maimonides: Two Modern Jewish Theories of Sacrifice</w:t>
      </w:r>
      <w:r w:rsidR="00C93250">
        <w:rPr>
          <w:rFonts w:ascii="Garamond" w:eastAsia="Times New Roman" w:hAnsi="Garamond" w:cs="Times New Roman"/>
        </w:rPr>
        <w:t>,”</w:t>
      </w:r>
      <w:r w:rsidR="008F6D5E">
        <w:rPr>
          <w:rFonts w:ascii="Garamond" w:eastAsia="Times New Roman" w:hAnsi="Garamond" w:cs="Times New Roman"/>
        </w:rPr>
        <w:t xml:space="preserve"> shows how Ludwig </w:t>
      </w:r>
      <w:proofErr w:type="spellStart"/>
      <w:r w:rsidR="008F6D5E">
        <w:rPr>
          <w:rFonts w:ascii="Garamond" w:eastAsia="Times New Roman" w:hAnsi="Garamond" w:cs="Times New Roman"/>
        </w:rPr>
        <w:t>Philippson</w:t>
      </w:r>
      <w:proofErr w:type="spellEnd"/>
      <w:r w:rsidR="008F6D5E">
        <w:rPr>
          <w:rFonts w:ascii="Garamond" w:eastAsia="Times New Roman" w:hAnsi="Garamond" w:cs="Times New Roman"/>
        </w:rPr>
        <w:t xml:space="preserve"> and Heinrich </w:t>
      </w:r>
      <w:proofErr w:type="spellStart"/>
      <w:r w:rsidR="008F6D5E">
        <w:rPr>
          <w:rFonts w:ascii="Garamond" w:eastAsia="Times New Roman" w:hAnsi="Garamond" w:cs="Times New Roman"/>
        </w:rPr>
        <w:t>Graetz</w:t>
      </w:r>
      <w:proofErr w:type="spellEnd"/>
      <w:r w:rsidR="008F6D5E">
        <w:rPr>
          <w:rFonts w:ascii="Garamond" w:eastAsia="Times New Roman" w:hAnsi="Garamond" w:cs="Times New Roman"/>
        </w:rPr>
        <w:t xml:space="preserve"> </w:t>
      </w:r>
      <w:r w:rsidR="00C1424E">
        <w:rPr>
          <w:rFonts w:ascii="Garamond" w:eastAsia="Times New Roman" w:hAnsi="Garamond" w:cs="Times New Roman"/>
        </w:rPr>
        <w:t xml:space="preserve">countered Maimonides’ accommodationist theory of the sacrificial service </w:t>
      </w:r>
      <w:r w:rsidR="00033139">
        <w:rPr>
          <w:rFonts w:ascii="Garamond" w:eastAsia="Times New Roman" w:hAnsi="Garamond" w:cs="Times New Roman"/>
        </w:rPr>
        <w:t>and</w:t>
      </w:r>
      <w:r w:rsidR="00C1424E">
        <w:rPr>
          <w:rFonts w:ascii="Garamond" w:eastAsia="Times New Roman" w:hAnsi="Garamond" w:cs="Times New Roman"/>
        </w:rPr>
        <w:t xml:space="preserve"> de</w:t>
      </w:r>
      <w:r w:rsidR="00033139">
        <w:rPr>
          <w:rFonts w:ascii="Garamond" w:eastAsia="Times New Roman" w:hAnsi="Garamond" w:cs="Times New Roman"/>
        </w:rPr>
        <w:t xml:space="preserve">fended </w:t>
      </w:r>
      <w:r w:rsidR="00C1424E">
        <w:rPr>
          <w:rFonts w:ascii="Garamond" w:eastAsia="Times New Roman" w:hAnsi="Garamond" w:cs="Times New Roman"/>
        </w:rPr>
        <w:t>the continued theological significance of sacrifice</w:t>
      </w:r>
      <w:r w:rsidR="00BD44B7">
        <w:rPr>
          <w:rFonts w:ascii="Garamond" w:eastAsia="Times New Roman" w:hAnsi="Garamond" w:cs="Times New Roman"/>
        </w:rPr>
        <w:t xml:space="preserve"> for modern Jews</w:t>
      </w:r>
      <w:r w:rsidR="002E06A3">
        <w:rPr>
          <w:rFonts w:ascii="Garamond" w:eastAsia="Times New Roman" w:hAnsi="Garamond" w:cs="Times New Roman"/>
        </w:rPr>
        <w:t>—</w:t>
      </w:r>
      <w:r w:rsidR="002E06A3">
        <w:rPr>
          <w:rFonts w:ascii="Garamond" w:eastAsia="Times New Roman" w:hAnsi="Garamond" w:cs="Times New Roman"/>
        </w:rPr>
        <w:t>despite their disinterest in re-building the Temple or re-establishing the sacrificial service</w:t>
      </w:r>
      <w:r w:rsidR="002E06A3">
        <w:rPr>
          <w:rFonts w:ascii="Garamond" w:eastAsia="Times New Roman" w:hAnsi="Garamond" w:cs="Times New Roman"/>
        </w:rPr>
        <w:t>.</w:t>
      </w:r>
    </w:p>
    <w:p w:rsidR="007A441C" w:rsidRPr="007A441C" w:rsidRDefault="007A441C" w:rsidP="007A441C">
      <w:pPr>
        <w:rPr>
          <w:rFonts w:ascii="Garamond" w:eastAsia="Times New Roman" w:hAnsi="Garamond" w:cs="Times New Roman"/>
        </w:rPr>
      </w:pPr>
    </w:p>
    <w:p w:rsidR="00EB15CA" w:rsidRPr="007A441C" w:rsidRDefault="007A441C">
      <w:pPr>
        <w:rPr>
          <w:rFonts w:ascii="Garamond" w:hAnsi="Garamond"/>
        </w:rPr>
      </w:pPr>
      <w:r w:rsidRPr="007A441C">
        <w:rPr>
          <w:rFonts w:ascii="Garamond" w:hAnsi="Garamond"/>
        </w:rPr>
        <w:t xml:space="preserve"> </w:t>
      </w:r>
    </w:p>
    <w:p w:rsidR="0035399F" w:rsidRPr="00351F59" w:rsidRDefault="0035399F">
      <w:pPr>
        <w:rPr>
          <w:rFonts w:ascii="Garamond" w:hAnsi="Garamond"/>
          <w:i/>
        </w:rPr>
      </w:pPr>
    </w:p>
    <w:p w:rsidR="00D86113" w:rsidRPr="00351F59" w:rsidRDefault="00D86113">
      <w:pPr>
        <w:rPr>
          <w:rFonts w:ascii="Garamond" w:hAnsi="Garamond"/>
          <w:b/>
          <w:i/>
        </w:rPr>
      </w:pPr>
    </w:p>
    <w:sectPr w:rsidR="00D86113" w:rsidRPr="00351F59" w:rsidSect="00A86B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6C4"/>
    <w:rsid w:val="00001CB7"/>
    <w:rsid w:val="00017ED8"/>
    <w:rsid w:val="00033139"/>
    <w:rsid w:val="000560BD"/>
    <w:rsid w:val="0008212B"/>
    <w:rsid w:val="000B015E"/>
    <w:rsid w:val="00111C8F"/>
    <w:rsid w:val="00126D46"/>
    <w:rsid w:val="001C09DD"/>
    <w:rsid w:val="001D27DF"/>
    <w:rsid w:val="001E5ED1"/>
    <w:rsid w:val="00214B1B"/>
    <w:rsid w:val="0023665B"/>
    <w:rsid w:val="00262783"/>
    <w:rsid w:val="00262DEA"/>
    <w:rsid w:val="00290012"/>
    <w:rsid w:val="00293ED4"/>
    <w:rsid w:val="002D0C83"/>
    <w:rsid w:val="002D2C99"/>
    <w:rsid w:val="002D745F"/>
    <w:rsid w:val="002E06A3"/>
    <w:rsid w:val="002F6DEB"/>
    <w:rsid w:val="00351F59"/>
    <w:rsid w:val="0035399F"/>
    <w:rsid w:val="003721A1"/>
    <w:rsid w:val="003776D2"/>
    <w:rsid w:val="00383C79"/>
    <w:rsid w:val="003E3CC6"/>
    <w:rsid w:val="003F53CC"/>
    <w:rsid w:val="00421E76"/>
    <w:rsid w:val="004572CC"/>
    <w:rsid w:val="00463771"/>
    <w:rsid w:val="00472331"/>
    <w:rsid w:val="004737B2"/>
    <w:rsid w:val="004756D6"/>
    <w:rsid w:val="005173EB"/>
    <w:rsid w:val="005316C4"/>
    <w:rsid w:val="00556F00"/>
    <w:rsid w:val="00596C0F"/>
    <w:rsid w:val="00610519"/>
    <w:rsid w:val="00631178"/>
    <w:rsid w:val="006C59F6"/>
    <w:rsid w:val="006E4EB8"/>
    <w:rsid w:val="0073321F"/>
    <w:rsid w:val="00747789"/>
    <w:rsid w:val="00771E4D"/>
    <w:rsid w:val="00794A59"/>
    <w:rsid w:val="007A441C"/>
    <w:rsid w:val="007C4501"/>
    <w:rsid w:val="007D721C"/>
    <w:rsid w:val="00812A9D"/>
    <w:rsid w:val="008131F4"/>
    <w:rsid w:val="0082172E"/>
    <w:rsid w:val="00821C59"/>
    <w:rsid w:val="008315D7"/>
    <w:rsid w:val="00861EF9"/>
    <w:rsid w:val="00865957"/>
    <w:rsid w:val="0087610F"/>
    <w:rsid w:val="008A3A24"/>
    <w:rsid w:val="008F30A8"/>
    <w:rsid w:val="008F6D5E"/>
    <w:rsid w:val="009141D0"/>
    <w:rsid w:val="009205C4"/>
    <w:rsid w:val="00930FD5"/>
    <w:rsid w:val="0094702F"/>
    <w:rsid w:val="00993482"/>
    <w:rsid w:val="00997FE7"/>
    <w:rsid w:val="009D6953"/>
    <w:rsid w:val="00A466CF"/>
    <w:rsid w:val="00A57D72"/>
    <w:rsid w:val="00A86B90"/>
    <w:rsid w:val="00A9487B"/>
    <w:rsid w:val="00AC0B43"/>
    <w:rsid w:val="00B03A0B"/>
    <w:rsid w:val="00B30900"/>
    <w:rsid w:val="00B50D5B"/>
    <w:rsid w:val="00B66283"/>
    <w:rsid w:val="00B82386"/>
    <w:rsid w:val="00BB2CD7"/>
    <w:rsid w:val="00BB5068"/>
    <w:rsid w:val="00BC084E"/>
    <w:rsid w:val="00BC3041"/>
    <w:rsid w:val="00BD44B7"/>
    <w:rsid w:val="00C1424E"/>
    <w:rsid w:val="00C40506"/>
    <w:rsid w:val="00C60918"/>
    <w:rsid w:val="00C84F9B"/>
    <w:rsid w:val="00C93250"/>
    <w:rsid w:val="00CA330E"/>
    <w:rsid w:val="00CB01CE"/>
    <w:rsid w:val="00CB648A"/>
    <w:rsid w:val="00D16910"/>
    <w:rsid w:val="00D2552A"/>
    <w:rsid w:val="00D2597D"/>
    <w:rsid w:val="00D27D38"/>
    <w:rsid w:val="00D3294B"/>
    <w:rsid w:val="00D73EB6"/>
    <w:rsid w:val="00D73F73"/>
    <w:rsid w:val="00D86113"/>
    <w:rsid w:val="00D90D05"/>
    <w:rsid w:val="00DA1A73"/>
    <w:rsid w:val="00DA49D5"/>
    <w:rsid w:val="00DC3302"/>
    <w:rsid w:val="00DE170E"/>
    <w:rsid w:val="00E27A42"/>
    <w:rsid w:val="00E42C32"/>
    <w:rsid w:val="00E83701"/>
    <w:rsid w:val="00E9196E"/>
    <w:rsid w:val="00EB15CA"/>
    <w:rsid w:val="00EE5439"/>
    <w:rsid w:val="00EF06AB"/>
    <w:rsid w:val="00F04670"/>
    <w:rsid w:val="00F2133B"/>
    <w:rsid w:val="00F916ED"/>
    <w:rsid w:val="00FB2D58"/>
    <w:rsid w:val="00FB7C31"/>
    <w:rsid w:val="00FE0107"/>
    <w:rsid w:val="00FE7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D54BD2A"/>
  <w14:defaultImageDpi w14:val="32767"/>
  <w15:chartTrackingRefBased/>
  <w15:docId w15:val="{ED40B5EA-A944-5043-8A78-844620816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101848">
      <w:bodyDiv w:val="1"/>
      <w:marLeft w:val="0"/>
      <w:marRight w:val="0"/>
      <w:marTop w:val="0"/>
      <w:marBottom w:val="0"/>
      <w:divBdr>
        <w:top w:val="none" w:sz="0" w:space="0" w:color="auto"/>
        <w:left w:val="none" w:sz="0" w:space="0" w:color="auto"/>
        <w:bottom w:val="none" w:sz="0" w:space="0" w:color="auto"/>
        <w:right w:val="none" w:sz="0" w:space="0" w:color="auto"/>
      </w:divBdr>
    </w:div>
    <w:div w:id="230427720">
      <w:bodyDiv w:val="1"/>
      <w:marLeft w:val="0"/>
      <w:marRight w:val="0"/>
      <w:marTop w:val="0"/>
      <w:marBottom w:val="0"/>
      <w:divBdr>
        <w:top w:val="none" w:sz="0" w:space="0" w:color="auto"/>
        <w:left w:val="none" w:sz="0" w:space="0" w:color="auto"/>
        <w:bottom w:val="none" w:sz="0" w:space="0" w:color="auto"/>
        <w:right w:val="none" w:sz="0" w:space="0" w:color="auto"/>
      </w:divBdr>
    </w:div>
    <w:div w:id="830020927">
      <w:bodyDiv w:val="1"/>
      <w:marLeft w:val="0"/>
      <w:marRight w:val="0"/>
      <w:marTop w:val="0"/>
      <w:marBottom w:val="0"/>
      <w:divBdr>
        <w:top w:val="none" w:sz="0" w:space="0" w:color="auto"/>
        <w:left w:val="none" w:sz="0" w:space="0" w:color="auto"/>
        <w:bottom w:val="none" w:sz="0" w:space="0" w:color="auto"/>
        <w:right w:val="none" w:sz="0" w:space="0" w:color="auto"/>
      </w:divBdr>
    </w:div>
    <w:div w:id="1026567229">
      <w:bodyDiv w:val="1"/>
      <w:marLeft w:val="0"/>
      <w:marRight w:val="0"/>
      <w:marTop w:val="0"/>
      <w:marBottom w:val="0"/>
      <w:divBdr>
        <w:top w:val="none" w:sz="0" w:space="0" w:color="auto"/>
        <w:left w:val="none" w:sz="0" w:space="0" w:color="auto"/>
        <w:bottom w:val="none" w:sz="0" w:space="0" w:color="auto"/>
        <w:right w:val="none" w:sz="0" w:space="0" w:color="auto"/>
      </w:divBdr>
    </w:div>
    <w:div w:id="1138113920">
      <w:bodyDiv w:val="1"/>
      <w:marLeft w:val="0"/>
      <w:marRight w:val="0"/>
      <w:marTop w:val="0"/>
      <w:marBottom w:val="0"/>
      <w:divBdr>
        <w:top w:val="none" w:sz="0" w:space="0" w:color="auto"/>
        <w:left w:val="none" w:sz="0" w:space="0" w:color="auto"/>
        <w:bottom w:val="none" w:sz="0" w:space="0" w:color="auto"/>
        <w:right w:val="none" w:sz="0" w:space="0" w:color="auto"/>
      </w:divBdr>
    </w:div>
    <w:div w:id="2127382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1441</Words>
  <Characters>8219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2019-07-18T16:32:00Z</dcterms:created>
  <dcterms:modified xsi:type="dcterms:W3CDTF">2019-07-18T16:32:00Z</dcterms:modified>
</cp:coreProperties>
</file>